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仿宋" w:hAnsi="仿宋" w:eastAsia="仿宋" w:cs="仿宋"/>
          <w:b/>
          <w:bCs/>
          <w:sz w:val="32"/>
          <w:szCs w:val="32"/>
          <w:lang w:eastAsia="zh-Hans"/>
        </w:rPr>
      </w:pPr>
      <w:bookmarkStart w:id="0" w:name="_GoBack"/>
      <w:bookmarkEnd w:id="0"/>
      <w:r>
        <w:rPr>
          <w:rFonts w:hint="eastAsia" w:ascii="仿宋" w:hAnsi="仿宋" w:eastAsia="仿宋" w:cs="仿宋"/>
          <w:b/>
          <w:bCs/>
          <w:sz w:val="32"/>
          <w:szCs w:val="32"/>
          <w:lang w:eastAsia="zh-Hans"/>
        </w:rPr>
        <w:t>综合部工作标准</w:t>
      </w:r>
    </w:p>
    <w:p>
      <w:pPr>
        <w:adjustRightInd w:val="0"/>
        <w:snapToGrid w:val="0"/>
        <w:spacing w:line="600" w:lineRule="exact"/>
        <w:jc w:val="center"/>
        <w:rPr>
          <w:rFonts w:ascii="仿宋" w:hAnsi="仿宋" w:eastAsia="仿宋" w:cs="仿宋"/>
          <w:b/>
          <w:bCs/>
          <w:sz w:val="32"/>
          <w:szCs w:val="32"/>
          <w:lang w:eastAsia="zh-Hans"/>
        </w:rPr>
      </w:pPr>
    </w:p>
    <w:p>
      <w:pPr>
        <w:numPr>
          <w:ilvl w:val="0"/>
          <w:numId w:val="1"/>
        </w:numPr>
        <w:rPr>
          <w:rFonts w:ascii="仿宋" w:hAnsi="仿宋" w:eastAsia="仿宋" w:cs="仿宋"/>
          <w:sz w:val="32"/>
          <w:szCs w:val="32"/>
        </w:rPr>
      </w:pPr>
      <w:r>
        <w:rPr>
          <w:rFonts w:hint="eastAsia" w:ascii="仿宋" w:hAnsi="仿宋" w:eastAsia="仿宋" w:cs="仿宋"/>
          <w:sz w:val="32"/>
          <w:szCs w:val="32"/>
        </w:rPr>
        <w:t>综合部干事日常工作流程</w:t>
      </w:r>
    </w:p>
    <w:p>
      <w:pPr>
        <w:numPr>
          <w:ilvl w:val="1"/>
          <w:numId w:val="1"/>
        </w:numPr>
        <w:rPr>
          <w:rFonts w:ascii="仿宋" w:hAnsi="仿宋" w:eastAsia="仿宋" w:cs="仿宋"/>
          <w:sz w:val="32"/>
          <w:szCs w:val="32"/>
        </w:rPr>
      </w:pPr>
      <w:r>
        <w:rPr>
          <w:rFonts w:hint="eastAsia" w:ascii="仿宋" w:hAnsi="仿宋" w:eastAsia="仿宋" w:cs="仿宋"/>
          <w:sz w:val="32"/>
          <w:szCs w:val="32"/>
        </w:rPr>
        <w:t>行政职能</w:t>
      </w:r>
    </w:p>
    <w:p>
      <w:pPr>
        <w:numPr>
          <w:ilvl w:val="2"/>
          <w:numId w:val="1"/>
        </w:numPr>
        <w:rPr>
          <w:rFonts w:ascii="仿宋" w:hAnsi="仿宋" w:eastAsia="仿宋" w:cs="仿宋"/>
          <w:sz w:val="32"/>
          <w:szCs w:val="32"/>
        </w:rPr>
      </w:pPr>
      <w:r>
        <w:rPr>
          <w:rFonts w:hint="eastAsia" w:ascii="仿宋" w:hAnsi="仿宋" w:eastAsia="仿宋" w:cs="仿宋"/>
          <w:sz w:val="32"/>
          <w:szCs w:val="32"/>
        </w:rPr>
        <w:t>月初核对考勤表提交后勤领导审批；</w:t>
      </w:r>
    </w:p>
    <w:p>
      <w:pPr>
        <w:numPr>
          <w:ilvl w:val="2"/>
          <w:numId w:val="1"/>
        </w:numPr>
        <w:rPr>
          <w:rFonts w:ascii="仿宋" w:hAnsi="仿宋" w:eastAsia="仿宋" w:cs="仿宋"/>
          <w:sz w:val="32"/>
          <w:szCs w:val="32"/>
        </w:rPr>
      </w:pPr>
      <w:r>
        <w:rPr>
          <w:rFonts w:hint="eastAsia" w:ascii="仿宋" w:hAnsi="仿宋" w:eastAsia="仿宋" w:cs="仿宋"/>
          <w:sz w:val="32"/>
          <w:szCs w:val="32"/>
        </w:rPr>
        <w:t>月初对接劳派公司确定人员工资表提交至后勤领导审批；</w:t>
      </w:r>
    </w:p>
    <w:p>
      <w:pPr>
        <w:numPr>
          <w:ilvl w:val="2"/>
          <w:numId w:val="1"/>
        </w:numPr>
        <w:rPr>
          <w:rFonts w:ascii="仿宋" w:hAnsi="仿宋" w:eastAsia="仿宋" w:cs="仿宋"/>
          <w:sz w:val="32"/>
          <w:szCs w:val="32"/>
        </w:rPr>
      </w:pPr>
      <w:r>
        <w:rPr>
          <w:rFonts w:hint="eastAsia" w:ascii="仿宋" w:hAnsi="仿宋" w:eastAsia="仿宋" w:cs="仿宋"/>
          <w:sz w:val="32"/>
          <w:szCs w:val="32"/>
        </w:rPr>
        <w:t>完成对固定资产管理的月盘点工作以及部门盘点的核对工作；</w:t>
      </w:r>
    </w:p>
    <w:p>
      <w:pPr>
        <w:numPr>
          <w:ilvl w:val="2"/>
          <w:numId w:val="1"/>
        </w:numPr>
        <w:rPr>
          <w:rFonts w:ascii="仿宋" w:hAnsi="仿宋" w:eastAsia="仿宋" w:cs="仿宋"/>
          <w:sz w:val="32"/>
          <w:szCs w:val="32"/>
        </w:rPr>
      </w:pPr>
      <w:r>
        <w:rPr>
          <w:rFonts w:hint="eastAsia" w:ascii="仿宋" w:hAnsi="仿宋" w:eastAsia="仿宋" w:cs="仿宋"/>
          <w:sz w:val="32"/>
          <w:szCs w:val="32"/>
        </w:rPr>
        <w:t>行使监督的权利依照员工规章制度定期检查员工仪容仪表、工作结果、对客服务流程；</w:t>
      </w:r>
    </w:p>
    <w:p>
      <w:pPr>
        <w:numPr>
          <w:ilvl w:val="1"/>
          <w:numId w:val="1"/>
        </w:numPr>
        <w:rPr>
          <w:rFonts w:ascii="仿宋" w:hAnsi="仿宋" w:eastAsia="仿宋" w:cs="仿宋"/>
          <w:sz w:val="32"/>
          <w:szCs w:val="32"/>
        </w:rPr>
      </w:pPr>
      <w:r>
        <w:rPr>
          <w:rFonts w:hint="eastAsia" w:ascii="仿宋" w:hAnsi="仿宋" w:eastAsia="仿宋" w:cs="仿宋"/>
          <w:sz w:val="32"/>
          <w:szCs w:val="32"/>
        </w:rPr>
        <w:t>财务职能：</w:t>
      </w:r>
    </w:p>
    <w:p>
      <w:pPr>
        <w:numPr>
          <w:ilvl w:val="2"/>
          <w:numId w:val="1"/>
        </w:numPr>
        <w:rPr>
          <w:rFonts w:ascii="仿宋" w:hAnsi="仿宋" w:eastAsia="仿宋" w:cs="仿宋"/>
          <w:sz w:val="32"/>
          <w:szCs w:val="32"/>
        </w:rPr>
      </w:pPr>
      <w:r>
        <w:rPr>
          <w:rFonts w:hint="eastAsia" w:ascii="仿宋" w:hAnsi="仿宋" w:eastAsia="仿宋" w:cs="仿宋"/>
          <w:sz w:val="32"/>
          <w:szCs w:val="32"/>
        </w:rPr>
        <w:t>负责核对每日现付收入提交计财处；</w:t>
      </w:r>
    </w:p>
    <w:p>
      <w:pPr>
        <w:numPr>
          <w:ilvl w:val="2"/>
          <w:numId w:val="1"/>
        </w:numPr>
        <w:rPr>
          <w:rFonts w:ascii="仿宋" w:hAnsi="仿宋" w:eastAsia="仿宋" w:cs="仿宋"/>
          <w:sz w:val="32"/>
          <w:szCs w:val="32"/>
        </w:rPr>
      </w:pPr>
      <w:r>
        <w:rPr>
          <w:rFonts w:hint="eastAsia" w:ascii="仿宋" w:hAnsi="仿宋" w:eastAsia="仿宋" w:cs="仿宋"/>
          <w:sz w:val="32"/>
          <w:szCs w:val="32"/>
        </w:rPr>
        <w:t>每周汇总结算单提交计财处；</w:t>
      </w:r>
    </w:p>
    <w:p>
      <w:pPr>
        <w:numPr>
          <w:ilvl w:val="2"/>
          <w:numId w:val="1"/>
        </w:numPr>
        <w:rPr>
          <w:rFonts w:ascii="仿宋" w:hAnsi="仿宋" w:eastAsia="仿宋" w:cs="仿宋"/>
          <w:sz w:val="32"/>
          <w:szCs w:val="32"/>
        </w:rPr>
      </w:pPr>
      <w:r>
        <w:rPr>
          <w:rFonts w:hint="eastAsia" w:ascii="仿宋" w:hAnsi="仿宋" w:eastAsia="仿宋" w:cs="仿宋"/>
          <w:sz w:val="32"/>
          <w:szCs w:val="32"/>
        </w:rPr>
        <w:t>每周汇总应收账款，并对应收账款进行催收；</w:t>
      </w:r>
    </w:p>
    <w:p>
      <w:pPr>
        <w:numPr>
          <w:ilvl w:val="1"/>
          <w:numId w:val="1"/>
        </w:numPr>
        <w:rPr>
          <w:rFonts w:ascii="仿宋" w:hAnsi="仿宋" w:eastAsia="仿宋" w:cs="仿宋"/>
          <w:sz w:val="32"/>
          <w:szCs w:val="32"/>
        </w:rPr>
      </w:pPr>
      <w:r>
        <w:rPr>
          <w:rFonts w:hint="eastAsia" w:ascii="仿宋" w:hAnsi="仿宋" w:eastAsia="仿宋" w:cs="仿宋"/>
          <w:sz w:val="32"/>
          <w:szCs w:val="32"/>
        </w:rPr>
        <w:t>采购职能：</w:t>
      </w:r>
    </w:p>
    <w:p>
      <w:pPr>
        <w:numPr>
          <w:ilvl w:val="2"/>
          <w:numId w:val="1"/>
        </w:numPr>
        <w:rPr>
          <w:rFonts w:ascii="仿宋" w:hAnsi="仿宋" w:eastAsia="仿宋" w:cs="仿宋"/>
          <w:sz w:val="32"/>
          <w:szCs w:val="32"/>
        </w:rPr>
      </w:pPr>
      <w:r>
        <w:rPr>
          <w:rFonts w:hint="eastAsia" w:ascii="仿宋" w:hAnsi="仿宋" w:eastAsia="仿宋" w:cs="仿宋"/>
          <w:sz w:val="32"/>
          <w:szCs w:val="32"/>
        </w:rPr>
        <w:t>每月汇总各部门采购需求，根据市场行情及实际采购制度流程需要选定合适物品填写采购单至相关领导审批；</w:t>
      </w:r>
    </w:p>
    <w:p>
      <w:pPr>
        <w:numPr>
          <w:ilvl w:val="2"/>
          <w:numId w:val="1"/>
        </w:numPr>
        <w:rPr>
          <w:rFonts w:ascii="仿宋" w:hAnsi="仿宋" w:eastAsia="仿宋" w:cs="仿宋"/>
          <w:sz w:val="32"/>
          <w:szCs w:val="32"/>
        </w:rPr>
      </w:pPr>
      <w:r>
        <w:rPr>
          <w:rFonts w:hint="eastAsia" w:ascii="仿宋" w:hAnsi="仿宋" w:eastAsia="仿宋" w:cs="仿宋"/>
          <w:sz w:val="32"/>
          <w:szCs w:val="32"/>
        </w:rPr>
        <w:t>每月汇总各部门所产生的采购费用进行分类整理并要求使用部门一同完成报销流程；</w:t>
      </w:r>
    </w:p>
    <w:p>
      <w:pPr>
        <w:numPr>
          <w:ilvl w:val="0"/>
          <w:numId w:val="1"/>
        </w:numPr>
        <w:rPr>
          <w:rFonts w:ascii="仿宋" w:hAnsi="仿宋" w:eastAsia="仿宋" w:cs="仿宋"/>
          <w:sz w:val="32"/>
          <w:szCs w:val="32"/>
        </w:rPr>
      </w:pPr>
      <w:r>
        <w:rPr>
          <w:rFonts w:hint="eastAsia" w:ascii="仿宋" w:hAnsi="仿宋" w:eastAsia="仿宋" w:cs="仿宋"/>
          <w:sz w:val="32"/>
          <w:szCs w:val="32"/>
        </w:rPr>
        <w:t>综合部干事住宿会议对接每日工作流程</w:t>
      </w:r>
    </w:p>
    <w:p>
      <w:pPr>
        <w:numPr>
          <w:ilvl w:val="1"/>
          <w:numId w:val="1"/>
        </w:numPr>
        <w:rPr>
          <w:rFonts w:ascii="仿宋" w:hAnsi="仿宋" w:eastAsia="仿宋" w:cs="仿宋"/>
          <w:sz w:val="32"/>
          <w:szCs w:val="32"/>
        </w:rPr>
      </w:pPr>
      <w:r>
        <w:rPr>
          <w:rFonts w:hint="eastAsia" w:ascii="仿宋" w:hAnsi="仿宋" w:eastAsia="仿宋" w:cs="仿宋"/>
          <w:sz w:val="32"/>
          <w:szCs w:val="32"/>
        </w:rPr>
        <w:t>前期与班主任的对接工作；</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每日查看《教育培训中心预订表》，提前3天对接班主任，确定培训班入住人数，会场使用场次及具体时间，跟班主任确认房费价格和会议室使用价格。</w:t>
      </w:r>
      <w:r>
        <w:rPr>
          <w:rFonts w:hint="eastAsia" w:ascii="仿宋" w:hAnsi="仿宋" w:eastAsia="仿宋" w:cs="仿宋"/>
          <w:sz w:val="32"/>
        </w:rPr>
        <w:t>填写</w:t>
      </w:r>
      <w:r>
        <w:rPr>
          <w:rFonts w:hint="eastAsia" w:ascii="仿宋" w:hAnsi="仿宋" w:eastAsia="仿宋" w:cs="仿宋"/>
          <w:b/>
          <w:bCs/>
          <w:sz w:val="32"/>
        </w:rPr>
        <w:t>《</w:t>
      </w:r>
      <w:r>
        <w:rPr>
          <w:rFonts w:hint="eastAsia" w:ascii="仿宋" w:hAnsi="仿宋" w:eastAsia="仿宋" w:cs="仿宋"/>
          <w:sz w:val="32"/>
          <w:szCs w:val="32"/>
        </w:rPr>
        <w:t>会议/宴会接待任务书EO单</w:t>
      </w:r>
      <w:r>
        <w:rPr>
          <w:rFonts w:hint="eastAsia" w:ascii="仿宋" w:hAnsi="仿宋" w:eastAsia="仿宋" w:cs="仿宋"/>
          <w:b/>
          <w:bCs/>
          <w:sz w:val="32"/>
        </w:rPr>
        <w:t>》</w:t>
      </w:r>
      <w:r>
        <w:rPr>
          <w:rFonts w:hint="eastAsia" w:ascii="仿宋" w:hAnsi="仿宋" w:eastAsia="仿宋" w:cs="仿宋"/>
          <w:sz w:val="32"/>
        </w:rPr>
        <w:t>发送至综合部群。</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联系班主任并发送《教育培训中心入住人员登记（模板）》、《温馨提醒-致班主任与学员》</w:t>
      </w:r>
    </w:p>
    <w:p>
      <w:pPr>
        <w:numPr>
          <w:ilvl w:val="1"/>
          <w:numId w:val="1"/>
        </w:numPr>
        <w:rPr>
          <w:rFonts w:ascii="仿宋" w:hAnsi="仿宋" w:eastAsia="仿宋" w:cs="仿宋"/>
          <w:sz w:val="32"/>
          <w:szCs w:val="32"/>
        </w:rPr>
      </w:pPr>
      <w:r>
        <w:rPr>
          <w:rFonts w:hint="eastAsia" w:ascii="仿宋" w:hAnsi="仿宋" w:eastAsia="仿宋" w:cs="仿宋"/>
          <w:sz w:val="32"/>
          <w:szCs w:val="32"/>
        </w:rPr>
        <w:t>每日会议开始前40分钟前往所负责的会场检查与补位；</w:t>
      </w:r>
    </w:p>
    <w:p>
      <w:pPr>
        <w:numPr>
          <w:ilvl w:val="1"/>
          <w:numId w:val="3"/>
        </w:numPr>
        <w:ind w:left="420" w:firstLine="420"/>
        <w:rPr>
          <w:rFonts w:ascii="仿宋" w:hAnsi="仿宋" w:eastAsia="仿宋" w:cs="仿宋"/>
          <w:sz w:val="32"/>
          <w:szCs w:val="32"/>
        </w:rPr>
      </w:pPr>
      <w:r>
        <w:rPr>
          <w:rFonts w:hint="eastAsia" w:ascii="仿宋" w:hAnsi="仿宋" w:eastAsia="仿宋" w:cs="仿宋"/>
          <w:sz w:val="32"/>
          <w:szCs w:val="32"/>
        </w:rPr>
        <w:t>检查楼层和会场内灯光与空调是否打开；</w:t>
      </w:r>
    </w:p>
    <w:p>
      <w:pPr>
        <w:numPr>
          <w:ilvl w:val="1"/>
          <w:numId w:val="3"/>
        </w:numPr>
        <w:ind w:left="420" w:firstLine="420"/>
        <w:rPr>
          <w:rFonts w:ascii="仿宋" w:hAnsi="仿宋" w:eastAsia="仿宋" w:cs="仿宋"/>
          <w:sz w:val="32"/>
          <w:szCs w:val="32"/>
        </w:rPr>
      </w:pPr>
      <w:r>
        <w:rPr>
          <w:rFonts w:hint="eastAsia" w:ascii="仿宋" w:hAnsi="仿宋" w:eastAsia="仿宋" w:cs="仿宋"/>
          <w:sz w:val="32"/>
          <w:szCs w:val="32"/>
        </w:rPr>
        <w:t>检查会场音控设备、大屏幕是否打开；</w:t>
      </w:r>
    </w:p>
    <w:p>
      <w:pPr>
        <w:numPr>
          <w:ilvl w:val="1"/>
          <w:numId w:val="3"/>
        </w:numPr>
        <w:ind w:left="420" w:firstLine="420"/>
        <w:rPr>
          <w:rFonts w:ascii="仿宋" w:hAnsi="仿宋" w:eastAsia="仿宋" w:cs="仿宋"/>
          <w:sz w:val="32"/>
          <w:szCs w:val="32"/>
        </w:rPr>
      </w:pPr>
      <w:r>
        <w:rPr>
          <w:rFonts w:hint="eastAsia" w:ascii="仿宋" w:hAnsi="仿宋" w:eastAsia="仿宋" w:cs="仿宋"/>
          <w:sz w:val="32"/>
          <w:szCs w:val="32"/>
        </w:rPr>
        <w:t>检查会场内每个桌面与每个抽屉有无明显污渍与垃圾，喝过的矿泉水瓶与茶杯是否清理完毕；</w:t>
      </w:r>
    </w:p>
    <w:p>
      <w:pPr>
        <w:numPr>
          <w:ilvl w:val="1"/>
          <w:numId w:val="3"/>
        </w:numPr>
        <w:ind w:left="420" w:firstLine="420"/>
        <w:rPr>
          <w:rFonts w:ascii="仿宋" w:hAnsi="仿宋" w:eastAsia="仿宋" w:cs="仿宋"/>
          <w:sz w:val="32"/>
          <w:szCs w:val="32"/>
        </w:rPr>
      </w:pPr>
      <w:r>
        <w:rPr>
          <w:rFonts w:hint="eastAsia" w:ascii="仿宋" w:hAnsi="仿宋" w:eastAsia="仿宋" w:cs="仿宋"/>
          <w:sz w:val="32"/>
          <w:szCs w:val="32"/>
        </w:rPr>
        <w:t>检查茶歇处热水瓶内热水是否当日新灌的开水；</w:t>
      </w:r>
    </w:p>
    <w:p>
      <w:pPr>
        <w:numPr>
          <w:ilvl w:val="1"/>
          <w:numId w:val="3"/>
        </w:numPr>
        <w:ind w:left="420" w:firstLine="420"/>
        <w:rPr>
          <w:rFonts w:ascii="仿宋" w:hAnsi="仿宋" w:eastAsia="仿宋" w:cs="仿宋"/>
          <w:sz w:val="32"/>
          <w:szCs w:val="32"/>
        </w:rPr>
      </w:pPr>
      <w:r>
        <w:rPr>
          <w:rFonts w:hint="eastAsia" w:ascii="仿宋" w:hAnsi="仿宋" w:eastAsia="仿宋" w:cs="仿宋"/>
          <w:sz w:val="32"/>
          <w:szCs w:val="32"/>
        </w:rPr>
        <w:t>检查茶歇处台面及垃圾桶、地面卫生；</w:t>
      </w:r>
    </w:p>
    <w:p>
      <w:pPr>
        <w:numPr>
          <w:ilvl w:val="1"/>
          <w:numId w:val="3"/>
        </w:numPr>
        <w:ind w:left="420" w:firstLine="420"/>
        <w:rPr>
          <w:rFonts w:ascii="仿宋" w:hAnsi="仿宋" w:eastAsia="仿宋" w:cs="仿宋"/>
          <w:sz w:val="32"/>
          <w:szCs w:val="32"/>
        </w:rPr>
      </w:pPr>
      <w:r>
        <w:rPr>
          <w:rFonts w:hint="eastAsia" w:ascii="仿宋" w:hAnsi="仿宋" w:eastAsia="仿宋" w:cs="仿宋"/>
          <w:sz w:val="32"/>
          <w:szCs w:val="32"/>
        </w:rPr>
        <w:t>检查会场公共区域垃圾桶是否干净整洁，垃圾袋是否更换；</w:t>
      </w:r>
    </w:p>
    <w:p>
      <w:pPr>
        <w:numPr>
          <w:ilvl w:val="1"/>
          <w:numId w:val="3"/>
        </w:numPr>
        <w:ind w:left="420" w:firstLine="420"/>
        <w:rPr>
          <w:rFonts w:ascii="仿宋" w:hAnsi="仿宋" w:eastAsia="仿宋" w:cs="仿宋"/>
          <w:sz w:val="32"/>
          <w:szCs w:val="32"/>
        </w:rPr>
      </w:pPr>
      <w:r>
        <w:rPr>
          <w:rFonts w:hint="eastAsia" w:ascii="仿宋" w:hAnsi="仿宋" w:eastAsia="仿宋" w:cs="仿宋"/>
          <w:sz w:val="32"/>
          <w:szCs w:val="32"/>
        </w:rPr>
        <w:t>以上检查与补位的具体工作，首先需要明确会议服务员需要在会议开始前30分钟准备完毕，如有会议服务员做的不到位的地方，综合部干事需要第一时间协调会议服务员完成以上工作，保证会议的服务质量。</w:t>
      </w:r>
    </w:p>
    <w:p>
      <w:pPr>
        <w:numPr>
          <w:ilvl w:val="1"/>
          <w:numId w:val="1"/>
        </w:numPr>
        <w:rPr>
          <w:rFonts w:ascii="仿宋" w:hAnsi="仿宋" w:eastAsia="仿宋" w:cs="仿宋"/>
          <w:sz w:val="32"/>
          <w:szCs w:val="32"/>
        </w:rPr>
      </w:pPr>
      <w:r>
        <w:rPr>
          <w:rFonts w:hint="eastAsia" w:ascii="仿宋" w:hAnsi="仿宋" w:eastAsia="仿宋" w:cs="仿宋"/>
          <w:sz w:val="32"/>
          <w:szCs w:val="32"/>
        </w:rPr>
        <w:t>住宿及会议结算操作流程；</w:t>
      </w:r>
    </w:p>
    <w:p>
      <w:pPr>
        <w:numPr>
          <w:ilvl w:val="1"/>
          <w:numId w:val="4"/>
        </w:numPr>
        <w:ind w:left="420" w:firstLine="420"/>
        <w:rPr>
          <w:rFonts w:ascii="仿宋" w:hAnsi="仿宋" w:eastAsia="仿宋" w:cs="仿宋"/>
          <w:sz w:val="32"/>
          <w:szCs w:val="32"/>
        </w:rPr>
      </w:pPr>
      <w:r>
        <w:rPr>
          <w:rFonts w:hint="eastAsia" w:ascii="仿宋" w:hAnsi="仿宋" w:eastAsia="仿宋" w:cs="仿宋"/>
          <w:sz w:val="32"/>
          <w:szCs w:val="32"/>
        </w:rPr>
        <w:t>在对接过程中涉及到临时入住人员安排和场地的增减需要在第一时间在客服群通知前台工作人员，做好表格等相关修改与交接工作；</w:t>
      </w:r>
    </w:p>
    <w:p>
      <w:pPr>
        <w:numPr>
          <w:ilvl w:val="1"/>
          <w:numId w:val="4"/>
        </w:numPr>
        <w:ind w:left="420" w:firstLine="420"/>
        <w:rPr>
          <w:rFonts w:ascii="仿宋" w:hAnsi="仿宋" w:eastAsia="仿宋" w:cs="仿宋"/>
          <w:sz w:val="32"/>
          <w:szCs w:val="32"/>
        </w:rPr>
      </w:pPr>
      <w:r>
        <w:rPr>
          <w:rFonts w:hint="eastAsia" w:ascii="仿宋" w:hAnsi="仿宋" w:eastAsia="仿宋" w:cs="仿宋"/>
          <w:sz w:val="32"/>
          <w:szCs w:val="32"/>
        </w:rPr>
        <w:t>在团队住宿退房当天，前台工作人员会整理以下3份纸质版材料递交综合部日审《培训班入住领取房卡签到表》《学员身份证复印件》《收费的POS小票》和以下4份电子版表格压缩包至客服群，《教育培训中心入住人员登记表》《教育培训中心结算单》《教育培训中心住宿清单》《教育培训中心会务账单》《2023年教育培训中心经营数据统计表》《教育培训中心预订表》；</w:t>
      </w:r>
    </w:p>
    <w:p>
      <w:pPr>
        <w:numPr>
          <w:ilvl w:val="1"/>
          <w:numId w:val="4"/>
        </w:numPr>
        <w:ind w:left="420" w:firstLine="420"/>
        <w:rPr>
          <w:rFonts w:ascii="仿宋" w:hAnsi="仿宋" w:eastAsia="仿宋" w:cs="仿宋"/>
          <w:sz w:val="32"/>
          <w:szCs w:val="32"/>
        </w:rPr>
      </w:pPr>
      <w:r>
        <w:rPr>
          <w:rFonts w:hint="eastAsia" w:ascii="仿宋" w:hAnsi="仿宋" w:eastAsia="仿宋" w:cs="仿宋"/>
          <w:sz w:val="32"/>
          <w:szCs w:val="32"/>
        </w:rPr>
        <w:t>需要核对电子版中的住宿清单中本次培训班实际入住人数与间数和实际签到领取房卡的间夜数进行核对；</w:t>
      </w:r>
    </w:p>
    <w:p>
      <w:pPr>
        <w:numPr>
          <w:ilvl w:val="1"/>
          <w:numId w:val="4"/>
        </w:numPr>
        <w:ind w:left="420" w:firstLine="420"/>
        <w:rPr>
          <w:rFonts w:ascii="仿宋" w:hAnsi="仿宋" w:eastAsia="仿宋" w:cs="仿宋"/>
          <w:sz w:val="32"/>
          <w:szCs w:val="32"/>
        </w:rPr>
      </w:pPr>
      <w:r>
        <w:rPr>
          <w:rFonts w:hint="eastAsia" w:ascii="仿宋" w:hAnsi="仿宋" w:eastAsia="仿宋" w:cs="仿宋"/>
          <w:sz w:val="32"/>
          <w:szCs w:val="32"/>
        </w:rPr>
        <w:t>同时需要核对预定表中该班次所预定的大床房、标准间数量是否和实际入住数量一致；需要核对会场使用场次和时间是否和实际情况一致；</w:t>
      </w:r>
    </w:p>
    <w:p>
      <w:pPr>
        <w:numPr>
          <w:ilvl w:val="1"/>
          <w:numId w:val="4"/>
        </w:numPr>
        <w:ind w:left="420" w:firstLine="420"/>
        <w:rPr>
          <w:rFonts w:ascii="仿宋" w:hAnsi="仿宋" w:eastAsia="仿宋" w:cs="仿宋"/>
          <w:sz w:val="32"/>
          <w:szCs w:val="32"/>
        </w:rPr>
      </w:pPr>
      <w:r>
        <w:rPr>
          <w:rFonts w:hint="eastAsia" w:ascii="仿宋" w:hAnsi="仿宋" w:eastAsia="仿宋" w:cs="仿宋"/>
          <w:sz w:val="32"/>
          <w:szCs w:val="32"/>
        </w:rPr>
        <w:t>然后需要核对《2023年教育培训中心经营数据统计表》中前台工作人员是否将住宿价格、会场价格填写正确。</w:t>
      </w:r>
    </w:p>
    <w:p>
      <w:pPr>
        <w:numPr>
          <w:ilvl w:val="1"/>
          <w:numId w:val="4"/>
        </w:numPr>
        <w:ind w:left="420" w:firstLine="420"/>
        <w:rPr>
          <w:rFonts w:ascii="仿宋" w:hAnsi="仿宋" w:eastAsia="仿宋" w:cs="仿宋"/>
          <w:sz w:val="32"/>
          <w:szCs w:val="32"/>
        </w:rPr>
      </w:pPr>
      <w:r>
        <w:rPr>
          <w:rFonts w:hint="eastAsia" w:ascii="仿宋" w:hAnsi="仿宋" w:eastAsia="仿宋" w:cs="仿宋"/>
          <w:sz w:val="32"/>
          <w:szCs w:val="32"/>
        </w:rPr>
        <w:t>综合部需要将以上信息内容整理至《教育培训中心结算单》</w:t>
      </w:r>
    </w:p>
    <w:p>
      <w:pPr>
        <w:numPr>
          <w:ilvl w:val="1"/>
          <w:numId w:val="4"/>
        </w:numPr>
        <w:ind w:left="420" w:firstLine="420"/>
        <w:rPr>
          <w:rFonts w:ascii="仿宋" w:hAnsi="仿宋" w:eastAsia="仿宋" w:cs="仿宋"/>
          <w:sz w:val="32"/>
          <w:szCs w:val="32"/>
        </w:rPr>
      </w:pPr>
      <w:r>
        <w:rPr>
          <w:rFonts w:hint="eastAsia" w:ascii="仿宋" w:hAnsi="仿宋" w:eastAsia="仿宋" w:cs="仿宋"/>
          <w:sz w:val="32"/>
          <w:szCs w:val="32"/>
        </w:rPr>
        <w:t>以上都核对无误后发送至班主任核对，确认信息准确后，打印《教育培训中心结算单》并在经办人处签字，打印《教育培训中心住宿清单》《教育培训中心会务杂项单》，连同前台递送的纸质版材料递交至综合部经理复核并将以上所有最终的电子版压缩包发送至《综合部钉钉群》，综合部经理复核以上电子表格及纸质版材料，确认无误后签字并盖教育培训中心业务专用章。</w:t>
      </w:r>
    </w:p>
    <w:p>
      <w:pPr>
        <w:numPr>
          <w:ilvl w:val="1"/>
          <w:numId w:val="4"/>
        </w:numPr>
        <w:ind w:left="420" w:firstLine="420"/>
        <w:rPr>
          <w:rFonts w:ascii="仿宋" w:hAnsi="仿宋" w:eastAsia="仿宋" w:cs="仿宋"/>
          <w:sz w:val="32"/>
          <w:szCs w:val="32"/>
        </w:rPr>
      </w:pPr>
      <w:r>
        <w:rPr>
          <w:rFonts w:hint="eastAsia" w:ascii="仿宋" w:hAnsi="仿宋" w:eastAsia="仿宋" w:cs="仿宋"/>
          <w:sz w:val="32"/>
          <w:szCs w:val="32"/>
        </w:rPr>
        <w:t>综合部经理将确认好后并且盖章的材料返回至综合部干事，由综合部干事递送/通知班主任领取结算单及清单，及时提交报销，将相应款项打入教育培训中心专户中。</w:t>
      </w:r>
    </w:p>
    <w:p>
      <w:pPr>
        <w:numPr>
          <w:ilvl w:val="1"/>
          <w:numId w:val="4"/>
        </w:numPr>
        <w:ind w:left="420" w:firstLine="420"/>
        <w:rPr>
          <w:rFonts w:ascii="仿宋" w:hAnsi="仿宋" w:eastAsia="仿宋" w:cs="仿宋"/>
          <w:sz w:val="32"/>
          <w:szCs w:val="32"/>
        </w:rPr>
      </w:pPr>
      <w:r>
        <w:rPr>
          <w:rFonts w:hint="eastAsia" w:ascii="仿宋" w:hAnsi="仿宋" w:eastAsia="仿宋" w:cs="仿宋"/>
          <w:sz w:val="32"/>
          <w:szCs w:val="32"/>
        </w:rPr>
        <w:t>综合部干事并对此款项是否到账具有实时跟进的责任，到账第一时间通知前台工作人员登记已入账。</w:t>
      </w:r>
    </w:p>
    <w:p>
      <w:pPr>
        <w:numPr>
          <w:ilvl w:val="1"/>
          <w:numId w:val="1"/>
        </w:numPr>
        <w:rPr>
          <w:rFonts w:ascii="仿宋" w:hAnsi="仿宋" w:eastAsia="仿宋" w:cs="仿宋"/>
          <w:sz w:val="32"/>
          <w:szCs w:val="32"/>
        </w:rPr>
      </w:pPr>
      <w:r>
        <w:rPr>
          <w:rFonts w:hint="eastAsia" w:ascii="仿宋" w:hAnsi="仿宋" w:eastAsia="仿宋" w:cs="仿宋"/>
          <w:sz w:val="32"/>
          <w:szCs w:val="32"/>
        </w:rPr>
        <w:t>至此一个培训班的完整对接流程结束</w:t>
      </w:r>
    </w:p>
    <w:p>
      <w:pPr>
        <w:spacing w:line="360" w:lineRule="auto"/>
        <w:ind w:firstLine="960" w:firstLineChars="300"/>
        <w:rPr>
          <w:rFonts w:ascii="仿宋" w:hAnsi="仿宋" w:eastAsia="仿宋"/>
          <w:sz w:val="32"/>
          <w:szCs w:val="32"/>
        </w:rPr>
      </w:pPr>
      <w:r>
        <w:rPr>
          <w:rFonts w:hint="eastAsia" w:ascii="仿宋" w:hAnsi="仿宋" w:eastAsia="仿宋"/>
          <w:sz w:val="32"/>
          <w:szCs w:val="32"/>
        </w:rPr>
        <w:t>此稿为试行稿，根据经营需求适时调整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old">
    <w:altName w:val="Arial"/>
    <w:panose1 w:val="020B0604020202090204"/>
    <w:charset w:val="00"/>
    <w:family w:val="auto"/>
    <w:pitch w:val="default"/>
    <w:sig w:usb0="00000000" w:usb1="00000000" w:usb2="00000001" w:usb3="00000000" w:csb0="400001BF" w:csb1="DFF7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A51F1C"/>
    <w:multiLevelType w:val="multilevel"/>
    <w:tmpl w:val="C5A51F1C"/>
    <w:lvl w:ilvl="0" w:tentative="0">
      <w:start w:val="1"/>
      <w:numFmt w:val="chineseCounting"/>
      <w:suff w:val="nothing"/>
      <w:lvlText w:val="（%1）"/>
      <w:lvlJc w:val="left"/>
      <w:pPr>
        <w:ind w:left="0" w:firstLine="420"/>
      </w:pPr>
      <w:rPr>
        <w:rFonts w:hint="eastAsia"/>
        <w:b/>
        <w:bCs/>
      </w:rPr>
    </w:lvl>
    <w:lvl w:ilvl="1" w:tentative="0">
      <w:start w:val="1"/>
      <w:numFmt w:val="decimal"/>
      <w:suff w:val="nothing"/>
      <w:lvlText w:val="%2．"/>
      <w:lvlJc w:val="left"/>
      <w:pPr>
        <w:ind w:left="0" w:firstLine="420"/>
      </w:pPr>
      <w:rPr>
        <w:rFonts w:hint="eastAsia"/>
        <w:b/>
        <w:bCs/>
      </w:rPr>
    </w:lvl>
    <w:lvl w:ilvl="2" w:tentative="0">
      <w:start w:val="1"/>
      <w:numFmt w:val="decimal"/>
      <w:suff w:val="nothing"/>
      <w:lvlText w:val="（%3）"/>
      <w:lvlJc w:val="left"/>
      <w:pPr>
        <w:ind w:left="0" w:firstLine="420"/>
      </w:pPr>
      <w:rPr>
        <w:rFonts w:hint="eastAsia"/>
        <w:b/>
        <w:bCs/>
      </w:rPr>
    </w:lvl>
    <w:lvl w:ilvl="3" w:tentative="0">
      <w:start w:val="1"/>
      <w:numFmt w:val="decimalEnclosedCircleChinese"/>
      <w:suff w:val="nothing"/>
      <w:lvlText w:val="%4"/>
      <w:lvlJc w:val="left"/>
      <w:pPr>
        <w:ind w:left="0" w:firstLine="420"/>
      </w:pPr>
      <w:rPr>
        <w:rFonts w:hint="eastAsia"/>
        <w:b/>
        <w:bCs/>
      </w:rPr>
    </w:lvl>
    <w:lvl w:ilvl="4" w:tentative="0">
      <w:start w:val="1"/>
      <w:numFmt w:val="decimal"/>
      <w:suff w:val="nothing"/>
      <w:lvlText w:val="%5）"/>
      <w:lvlJc w:val="left"/>
      <w:pPr>
        <w:ind w:left="0" w:firstLine="420"/>
      </w:pPr>
      <w:rPr>
        <w:rFonts w:hint="eastAsia"/>
        <w:b/>
        <w:bCs/>
      </w:rPr>
    </w:lvl>
    <w:lvl w:ilvl="5" w:tentative="0">
      <w:start w:val="1"/>
      <w:numFmt w:val="lowerLetter"/>
      <w:suff w:val="nothing"/>
      <w:lvlText w:val="%6．"/>
      <w:lvlJc w:val="left"/>
      <w:pPr>
        <w:ind w:left="0" w:firstLine="420"/>
      </w:pPr>
      <w:rPr>
        <w:rFonts w:hint="eastAsia"/>
        <w:b/>
        <w:bCs/>
      </w:rPr>
    </w:lvl>
    <w:lvl w:ilvl="6" w:tentative="0">
      <w:start w:val="1"/>
      <w:numFmt w:val="lowerLetter"/>
      <w:suff w:val="nothing"/>
      <w:lvlText w:val="%7）"/>
      <w:lvlJc w:val="left"/>
      <w:pPr>
        <w:ind w:left="0" w:firstLine="420"/>
      </w:pPr>
      <w:rPr>
        <w:rFonts w:hint="eastAsia"/>
        <w:b/>
        <w:bCs/>
      </w:rPr>
    </w:lvl>
    <w:lvl w:ilvl="7" w:tentative="0">
      <w:start w:val="1"/>
      <w:numFmt w:val="lowerRoman"/>
      <w:suff w:val="nothing"/>
      <w:lvlText w:val="%8．"/>
      <w:lvlJc w:val="left"/>
      <w:pPr>
        <w:ind w:left="0" w:firstLine="420"/>
      </w:pPr>
      <w:rPr>
        <w:rFonts w:hint="eastAsia"/>
        <w:b/>
        <w:bCs/>
      </w:rPr>
    </w:lvl>
    <w:lvl w:ilvl="8" w:tentative="0">
      <w:start w:val="1"/>
      <w:numFmt w:val="lowerRoman"/>
      <w:suff w:val="nothing"/>
      <w:lvlText w:val="%9）"/>
      <w:lvlJc w:val="left"/>
      <w:pPr>
        <w:ind w:left="0" w:firstLine="420"/>
      </w:pPr>
      <w:rPr>
        <w:rFonts w:hint="eastAsia"/>
        <w:b/>
        <w:bCs/>
      </w:rPr>
    </w:lvl>
  </w:abstractNum>
  <w:abstractNum w:abstractNumId="1">
    <w:nsid w:val="ED5CC2E7"/>
    <w:multiLevelType w:val="multilevel"/>
    <w:tmpl w:val="ED5CC2E7"/>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2">
    <w:nsid w:val="FC30B513"/>
    <w:multiLevelType w:val="multilevel"/>
    <w:tmpl w:val="FC30B513"/>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hanging="420"/>
      </w:pPr>
      <w:rPr>
        <w:rFonts w:hint="default"/>
        <w:color w:val="auto"/>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3">
    <w:nsid w:val="402D15CD"/>
    <w:multiLevelType w:val="singleLevel"/>
    <w:tmpl w:val="402D15CD"/>
    <w:lvl w:ilvl="0" w:tentative="0">
      <w:start w:val="1"/>
      <w:numFmt w:val="decimal"/>
      <w:lvlText w:val="(%1)"/>
      <w:lvlJc w:val="left"/>
      <w:pPr>
        <w:ind w:left="845" w:hanging="425"/>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33"/>
    <w:rsid w:val="00862833"/>
    <w:rsid w:val="00B74F62"/>
    <w:rsid w:val="00BF40D3"/>
    <w:rsid w:val="00E71A68"/>
    <w:rsid w:val="00F82665"/>
    <w:rsid w:val="602E0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14:ligatures w14:val="none"/>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219</Words>
  <Characters>1249</Characters>
  <Lines>10</Lines>
  <Paragraphs>2</Paragraphs>
  <TotalTime>0</TotalTime>
  <ScaleCrop>false</ScaleCrop>
  <LinksUpToDate>false</LinksUpToDate>
  <CharactersWithSpaces>1466</CharactersWithSpaces>
  <Application>WPS Office_11.8.2.8876_F1E327BC-269C-435d-A152-05C5408002CA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2023-11-21T00:24:00Z</dcterms:created>
  <dc:creator>ADMIN</dc:creator>
  <cp:lastModifiedBy>Administrator</cp:lastModifiedBy>
  <dcterms:modified xsi:type="dcterms:W3CDTF">2023-11-28T06:33:03Z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2052-11.8.2.8876</vt:lpwstr>
  </property>
</Properties>
</file>