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bCs/>
          <w:sz w:val="28"/>
          <w:szCs w:val="28"/>
        </w:rPr>
      </w:pPr>
      <w:r>
        <w:rPr>
          <w:rFonts w:hint="eastAsia" w:ascii="方正小标宋简体" w:eastAsia="方正小标宋简体"/>
          <w:bCs/>
          <w:sz w:val="28"/>
          <w:szCs w:val="28"/>
        </w:rPr>
        <w:t>附件1</w:t>
      </w:r>
    </w:p>
    <w:p>
      <w:pPr>
        <w:spacing w:line="520" w:lineRule="exact"/>
        <w:rPr>
          <w:rFonts w:ascii="方正小标宋简体" w:eastAsia="方正小标宋简体"/>
          <w:b/>
          <w:color w:val="000000" w:themeColor="text1"/>
          <w:sz w:val="44"/>
          <w:szCs w:val="44"/>
          <w14:textFill>
            <w14:solidFill>
              <w14:schemeClr w14:val="tx1"/>
            </w14:solidFill>
          </w14:textFill>
        </w:rPr>
      </w:pPr>
    </w:p>
    <w:p>
      <w:pPr>
        <w:spacing w:line="520" w:lineRule="exact"/>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丽水职业技术学院</w:t>
      </w:r>
    </w:p>
    <w:p>
      <w:pPr>
        <w:spacing w:line="520" w:lineRule="exact"/>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2023年度工作人员考核实施办法</w:t>
      </w:r>
    </w:p>
    <w:p>
      <w:pPr>
        <w:spacing w:line="52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为进一步深化学校人事制度改革，激励管理人员认真履行工作职责，不断提高政治思想和业务素质，提高工作质量和工作效率，促进学校各项工作的持续、稳定、协调发展，结合我校实际情况，制定本年度工作人员考核实施办法。</w:t>
      </w:r>
      <w:r>
        <w:rPr>
          <w:rFonts w:ascii="仿宋" w:hAnsi="仿宋" w:eastAsia="仿宋" w:cs="Times New Roman"/>
          <w:sz w:val="32"/>
          <w:szCs w:val="32"/>
          <w:highlight w:val="none"/>
          <w:u w:val="none"/>
        </w:rPr>
        <w:t xml:space="preserve">  </w:t>
      </w:r>
    </w:p>
    <w:p>
      <w:pPr>
        <w:adjustRightInd w:val="0"/>
        <w:snapToGrid w:val="0"/>
        <w:spacing w:line="560" w:lineRule="exact"/>
        <w:ind w:firstLine="643" w:firstLineChars="200"/>
        <w:rPr>
          <w:rFonts w:ascii="仿宋" w:hAnsi="仿宋" w:eastAsia="仿宋" w:cs="Times New Roman"/>
          <w:b/>
          <w:sz w:val="32"/>
          <w:szCs w:val="32"/>
          <w:highlight w:val="none"/>
          <w:u w:val="none"/>
        </w:rPr>
      </w:pPr>
      <w:r>
        <w:rPr>
          <w:rFonts w:hint="eastAsia" w:ascii="仿宋" w:hAnsi="仿宋" w:eastAsia="仿宋" w:cs="Times New Roman"/>
          <w:b/>
          <w:sz w:val="32"/>
          <w:szCs w:val="32"/>
          <w:highlight w:val="none"/>
          <w:u w:val="none"/>
        </w:rPr>
        <w:t>一、考核对象</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全校各部门、各二级学院工作人员（不含中层及以上干部、退二线中层及以上干部）。</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特殊情形的，规定如下：</w:t>
      </w:r>
    </w:p>
    <w:p>
      <w:pPr>
        <w:spacing w:line="560" w:lineRule="exact"/>
        <w:ind w:firstLine="640" w:firstLineChars="200"/>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（一）对初次就业的事业单位工作人员，在本单位工作不满考核年度半年的（含试用期），参加年度考核，只写评语，不确定档次。</w:t>
      </w:r>
    </w:p>
    <w:p>
      <w:pPr>
        <w:spacing w:line="560" w:lineRule="exact"/>
        <w:ind w:firstLine="640" w:firstLineChars="200"/>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对非初次就业的工作人员，当年在其他单位工作时间与本单位工作时间合并计算，不满考核年度半年的（含试用期），参加年度考核，只写评语，不确定档次；满考核年度半年的（含试用期），由本单位进行年度考核并确定档次，原工作单位提供有关情况。</w:t>
      </w:r>
    </w:p>
    <w:p>
      <w:pPr>
        <w:spacing w:line="560" w:lineRule="exact"/>
        <w:ind w:firstLine="640" w:firstLineChars="200"/>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前款所称其他单位工作时间，可以根据干部人事档案有关记载、劳动合同、社会保险缴费证明等综合认定。</w:t>
      </w:r>
    </w:p>
    <w:p>
      <w:pPr>
        <w:widowControl/>
        <w:numPr>
          <w:ilvl w:val="0"/>
          <w:numId w:val="1"/>
        </w:numPr>
        <w:shd w:val="clear" w:color="auto" w:fill="FFFFFF"/>
        <w:spacing w:line="560" w:lineRule="exact"/>
        <w:ind w:firstLine="320" w:firstLineChars="100"/>
        <w:jc w:val="left"/>
        <w:rPr>
          <w:rFonts w:ascii="仿宋" w:hAnsi="仿宋" w:eastAsia="仿宋" w:cs="Times New Roman"/>
          <w:b/>
          <w:sz w:val="32"/>
          <w:szCs w:val="32"/>
          <w:highlight w:val="none"/>
          <w:u w:val="none"/>
        </w:rPr>
      </w:pPr>
      <w:r>
        <w:rPr>
          <w:rFonts w:hint="eastAsia" w:ascii="仿宋" w:hAnsi="仿宋" w:eastAsia="仿宋" w:cs="Times New Roman"/>
          <w:sz w:val="32"/>
          <w:szCs w:val="32"/>
          <w:highlight w:val="none"/>
          <w:u w:val="none"/>
        </w:rPr>
        <w:t>本年度新调进的工作人员，由学校进行考核，并在年度考核中确定等次。其调任前的有关情况，</w:t>
      </w:r>
      <w:r>
        <w:rPr>
          <w:rFonts w:hint="eastAsia" w:ascii="仿宋" w:hAnsi="仿宋" w:eastAsia="仿宋" w:cs="Times New Roman"/>
          <w:b/>
          <w:sz w:val="32"/>
          <w:szCs w:val="32"/>
          <w:highlight w:val="none"/>
          <w:u w:val="none"/>
        </w:rPr>
        <w:t>由原单位(所在事业单位或国家机关)提供。</w:t>
      </w:r>
    </w:p>
    <w:p>
      <w:pPr>
        <w:spacing w:line="560" w:lineRule="exact"/>
        <w:ind w:firstLine="320" w:firstLineChars="100"/>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（三）挂职、援派、驻外的工作人员，在外派期间一般由工作时间超过考核年度半年的单位进行考核并以适当的方式听取派出单位或者接收单位的意见。</w:t>
      </w:r>
    </w:p>
    <w:p>
      <w:pPr>
        <w:spacing w:line="560" w:lineRule="exact"/>
        <w:ind w:firstLine="320" w:firstLineChars="100"/>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（四）病假、事假、外出学习培训累计超过考核年度半年的工作人员，参加年度考核，不确定档次。</w:t>
      </w:r>
    </w:p>
    <w:p>
      <w:pPr>
        <w:spacing w:line="560" w:lineRule="exact"/>
        <w:ind w:firstLine="707" w:firstLineChars="221"/>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单位派出下企业锻炼人员,由原单位进行考核,确定档次。</w:t>
      </w:r>
    </w:p>
    <w:p>
      <w:pPr>
        <w:spacing w:line="560" w:lineRule="exact"/>
        <w:ind w:firstLine="640" w:firstLineChars="200"/>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女职工按规定休产假超过考核年度半年的，参加年度考核，确定档次。</w:t>
      </w:r>
    </w:p>
    <w:p>
      <w:pPr>
        <w:numPr>
          <w:ilvl w:val="0"/>
          <w:numId w:val="2"/>
        </w:numPr>
        <w:spacing w:line="560" w:lineRule="exact"/>
        <w:ind w:firstLine="320" w:firstLineChars="100"/>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工作人员涉嫌违纪违法被立案审查调查尚未结案的，参加年度考核，不写评语，不确定档次。结案后未受处分或者给予警告处分的，按规定补定档次。</w:t>
      </w:r>
    </w:p>
    <w:p>
      <w:pPr>
        <w:numPr>
          <w:ilvl w:val="0"/>
          <w:numId w:val="2"/>
        </w:numPr>
        <w:spacing w:line="560" w:lineRule="exact"/>
        <w:ind w:firstLine="320" w:firstLineChars="100"/>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对当年受到党纪处分或政务处分的工作人员的年度考核，按照有关规定进行办理。</w:t>
      </w:r>
    </w:p>
    <w:p>
      <w:pPr>
        <w:numPr>
          <w:ilvl w:val="0"/>
          <w:numId w:val="2"/>
        </w:numPr>
        <w:spacing w:line="560" w:lineRule="exact"/>
        <w:ind w:firstLine="320" w:firstLineChars="100"/>
        <w:rPr>
          <w:rFonts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其他特殊情形，通过“一事一议”方式予以认定。</w:t>
      </w:r>
    </w:p>
    <w:p>
      <w:pPr>
        <w:adjustRightInd w:val="0"/>
        <w:snapToGrid w:val="0"/>
        <w:spacing w:line="560" w:lineRule="exact"/>
        <w:ind w:firstLine="643" w:firstLineChars="200"/>
        <w:rPr>
          <w:rFonts w:ascii="仿宋" w:hAnsi="仿宋" w:eastAsia="仿宋" w:cs="Times New Roman"/>
          <w:b/>
          <w:sz w:val="32"/>
          <w:szCs w:val="32"/>
          <w:highlight w:val="none"/>
          <w:u w:val="none"/>
        </w:rPr>
      </w:pPr>
      <w:r>
        <w:rPr>
          <w:rFonts w:hint="eastAsia" w:ascii="仿宋" w:hAnsi="仿宋" w:eastAsia="仿宋" w:cs="Times New Roman"/>
          <w:b/>
          <w:sz w:val="32"/>
          <w:szCs w:val="32"/>
          <w:highlight w:val="none"/>
          <w:u w:val="none"/>
        </w:rPr>
        <w:t>二</w:t>
      </w:r>
      <w:r>
        <w:rPr>
          <w:rFonts w:ascii="仿宋" w:hAnsi="仿宋" w:eastAsia="仿宋" w:cs="Times New Roman"/>
          <w:b/>
          <w:sz w:val="32"/>
          <w:szCs w:val="32"/>
          <w:highlight w:val="none"/>
          <w:u w:val="none"/>
        </w:rPr>
        <w:t>、考核原则</w:t>
      </w:r>
    </w:p>
    <w:p>
      <w:pPr>
        <w:adjustRightInd w:val="0"/>
        <w:snapToGrid w:val="0"/>
        <w:spacing w:line="560" w:lineRule="exact"/>
        <w:ind w:firstLine="640" w:firstLineChars="200"/>
        <w:rPr>
          <w:rFonts w:ascii="宋体" w:hAnsi="宋体"/>
          <w:sz w:val="24"/>
          <w:highlight w:val="none"/>
          <w:u w:val="none"/>
        </w:rPr>
      </w:pPr>
      <w:r>
        <w:rPr>
          <w:rFonts w:hint="eastAsia" w:ascii="仿宋" w:hAnsi="仿宋" w:eastAsia="仿宋" w:cs="Times New Roman"/>
          <w:sz w:val="32"/>
          <w:szCs w:val="32"/>
          <w:highlight w:val="none"/>
          <w:u w:val="none"/>
        </w:rPr>
        <w:t>注重实绩、全面客观、公平公正、民主公开。</w:t>
      </w:r>
    </w:p>
    <w:p>
      <w:pPr>
        <w:adjustRightInd w:val="0"/>
        <w:snapToGrid w:val="0"/>
        <w:spacing w:line="560" w:lineRule="exact"/>
        <w:ind w:firstLine="643" w:firstLineChars="200"/>
        <w:rPr>
          <w:rFonts w:ascii="仿宋" w:hAnsi="仿宋" w:eastAsia="仿宋" w:cs="Times New Roman"/>
          <w:sz w:val="32"/>
          <w:szCs w:val="32"/>
          <w:highlight w:val="none"/>
          <w:u w:val="none"/>
        </w:rPr>
      </w:pPr>
      <w:r>
        <w:rPr>
          <w:rFonts w:hint="eastAsia" w:ascii="仿宋" w:hAnsi="仿宋" w:eastAsia="仿宋" w:cs="Times New Roman"/>
          <w:b/>
          <w:sz w:val="32"/>
          <w:szCs w:val="32"/>
          <w:highlight w:val="none"/>
          <w:u w:val="none"/>
        </w:rPr>
        <w:t>三</w:t>
      </w:r>
      <w:r>
        <w:rPr>
          <w:rFonts w:ascii="仿宋" w:hAnsi="仿宋" w:eastAsia="仿宋" w:cs="Times New Roman"/>
          <w:b/>
          <w:sz w:val="32"/>
          <w:szCs w:val="32"/>
          <w:highlight w:val="none"/>
          <w:u w:val="none"/>
        </w:rPr>
        <w:t>、考核内容</w:t>
      </w:r>
      <w:r>
        <w:rPr>
          <w:rFonts w:ascii="仿宋" w:hAnsi="仿宋" w:eastAsia="仿宋" w:cs="Times New Roman"/>
          <w:sz w:val="32"/>
          <w:szCs w:val="32"/>
          <w:highlight w:val="none"/>
          <w:u w:val="none"/>
        </w:rPr>
        <w:t xml:space="preserve"> </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考核</w:t>
      </w:r>
      <w:r>
        <w:rPr>
          <w:rFonts w:hint="eastAsia" w:ascii="仿宋" w:hAnsi="仿宋" w:eastAsia="仿宋" w:cs="Times New Roman"/>
          <w:sz w:val="32"/>
          <w:szCs w:val="32"/>
          <w:highlight w:val="none"/>
          <w:u w:val="none"/>
        </w:rPr>
        <w:t>测评</w:t>
      </w:r>
      <w:r>
        <w:rPr>
          <w:rFonts w:ascii="仿宋" w:hAnsi="仿宋" w:eastAsia="仿宋" w:cs="Times New Roman"/>
          <w:sz w:val="32"/>
          <w:szCs w:val="32"/>
          <w:highlight w:val="none"/>
          <w:u w:val="none"/>
        </w:rPr>
        <w:t>包括德、能、勤、绩、廉五项内容</w:t>
      </w:r>
      <w:r>
        <w:rPr>
          <w:rFonts w:hint="eastAsia" w:ascii="仿宋" w:hAnsi="仿宋" w:eastAsia="仿宋" w:cs="Times New Roman"/>
          <w:sz w:val="32"/>
          <w:szCs w:val="32"/>
          <w:highlight w:val="none"/>
          <w:u w:val="none"/>
        </w:rPr>
        <w:t>（共100分）。</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（一）德：</w:t>
      </w:r>
      <w:r>
        <w:rPr>
          <w:rFonts w:hint="eastAsia" w:ascii="仿宋" w:hAnsi="仿宋" w:eastAsia="仿宋" w:cs="Times New Roman"/>
          <w:sz w:val="32"/>
          <w:szCs w:val="32"/>
          <w:highlight w:val="none"/>
          <w:u w:val="none"/>
        </w:rPr>
        <w:t>主要考核思想政治素质及个人品德、职业道德、社会公德、全局观念等方面的表现。占总分15%。</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（二）能：</w:t>
      </w:r>
      <w:r>
        <w:rPr>
          <w:rFonts w:hint="eastAsia" w:ascii="仿宋" w:hAnsi="仿宋" w:eastAsia="仿宋" w:cs="Times New Roman"/>
          <w:sz w:val="32"/>
          <w:szCs w:val="32"/>
          <w:highlight w:val="none"/>
          <w:u w:val="none"/>
        </w:rPr>
        <w:t>主要考核履行岗位职责的业务素质和能力以及知识更新等方面的情况。占总分20%。</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（三）勤：</w:t>
      </w:r>
      <w:r>
        <w:rPr>
          <w:rFonts w:hint="eastAsia" w:ascii="仿宋" w:hAnsi="仿宋" w:eastAsia="仿宋" w:cs="Times New Roman"/>
          <w:sz w:val="32"/>
          <w:szCs w:val="32"/>
          <w:highlight w:val="none"/>
          <w:u w:val="none"/>
        </w:rPr>
        <w:t>主要考核工作责任心、工作态度、工作作风等方面的表现。占总分20%。</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（四）绩：</w:t>
      </w:r>
      <w:r>
        <w:rPr>
          <w:rFonts w:hint="eastAsia" w:ascii="仿宋" w:hAnsi="仿宋" w:eastAsia="仿宋" w:cs="Times New Roman"/>
          <w:sz w:val="32"/>
          <w:szCs w:val="32"/>
          <w:highlight w:val="none"/>
          <w:u w:val="none"/>
        </w:rPr>
        <w:t>主要考核年度内完成工作的数量、质量、效率和贡献等方面的情况。占总分30%。</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（五）廉：</w:t>
      </w:r>
      <w:r>
        <w:rPr>
          <w:rFonts w:hint="eastAsia" w:ascii="仿宋" w:hAnsi="仿宋" w:eastAsia="仿宋" w:cs="Times New Roman"/>
          <w:sz w:val="32"/>
          <w:szCs w:val="32"/>
          <w:highlight w:val="none"/>
          <w:u w:val="none"/>
        </w:rPr>
        <w:t>主要考核教职工廉洁自律等方面的情况。占总分15%。</w:t>
      </w:r>
    </w:p>
    <w:p>
      <w:pPr>
        <w:adjustRightInd w:val="0"/>
        <w:snapToGrid w:val="0"/>
        <w:spacing w:line="560" w:lineRule="exact"/>
        <w:ind w:firstLine="645"/>
        <w:rPr>
          <w:rFonts w:ascii="仿宋" w:hAnsi="仿宋" w:eastAsia="仿宋" w:cs="Times New Roman"/>
          <w:b/>
          <w:sz w:val="32"/>
          <w:szCs w:val="32"/>
          <w:highlight w:val="none"/>
          <w:u w:val="none"/>
        </w:rPr>
      </w:pPr>
      <w:r>
        <w:rPr>
          <w:rFonts w:hint="eastAsia" w:ascii="仿宋" w:hAnsi="仿宋" w:eastAsia="仿宋" w:cs="Times New Roman"/>
          <w:b/>
          <w:sz w:val="32"/>
          <w:szCs w:val="32"/>
          <w:highlight w:val="none"/>
          <w:u w:val="none"/>
        </w:rPr>
        <w:t>四、考核等级</w:t>
      </w:r>
    </w:p>
    <w:p>
      <w:pPr>
        <w:adjustRightInd w:val="0"/>
        <w:snapToGrid w:val="0"/>
        <w:spacing w:line="560" w:lineRule="exact"/>
        <w:ind w:firstLine="645"/>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按</w:t>
      </w:r>
      <w:r>
        <w:rPr>
          <w:rFonts w:ascii="仿宋" w:hAnsi="仿宋" w:eastAsia="仿宋" w:cs="Times New Roman"/>
          <w:sz w:val="32"/>
          <w:szCs w:val="32"/>
          <w:highlight w:val="none"/>
          <w:u w:val="none"/>
        </w:rPr>
        <w:t>德、能、勤、绩、廉五项内容</w:t>
      </w:r>
      <w:r>
        <w:rPr>
          <w:rFonts w:hint="eastAsia" w:ascii="仿宋" w:hAnsi="仿宋" w:eastAsia="仿宋" w:cs="Times New Roman"/>
          <w:b/>
          <w:sz w:val="32"/>
          <w:szCs w:val="32"/>
          <w:highlight w:val="none"/>
          <w:u w:val="none"/>
        </w:rPr>
        <w:t>以A(95分)、B(85分)</w:t>
      </w:r>
      <w:r>
        <w:rPr>
          <w:rFonts w:ascii="仿宋" w:hAnsi="仿宋" w:eastAsia="仿宋" w:cs="Times New Roman"/>
          <w:b/>
          <w:sz w:val="32"/>
          <w:szCs w:val="32"/>
          <w:highlight w:val="none"/>
          <w:u w:val="none"/>
        </w:rPr>
        <w:t>、</w:t>
      </w:r>
      <w:r>
        <w:rPr>
          <w:rFonts w:hint="eastAsia" w:ascii="仿宋" w:hAnsi="仿宋" w:eastAsia="仿宋" w:cs="Times New Roman"/>
          <w:b/>
          <w:sz w:val="32"/>
          <w:szCs w:val="32"/>
          <w:highlight w:val="none"/>
          <w:u w:val="none"/>
        </w:rPr>
        <w:t>C(75分)</w:t>
      </w:r>
      <w:r>
        <w:rPr>
          <w:rFonts w:ascii="仿宋" w:hAnsi="仿宋" w:eastAsia="仿宋" w:cs="Times New Roman"/>
          <w:b/>
          <w:sz w:val="32"/>
          <w:szCs w:val="32"/>
          <w:highlight w:val="none"/>
          <w:u w:val="none"/>
        </w:rPr>
        <w:t>、</w:t>
      </w:r>
      <w:r>
        <w:rPr>
          <w:rFonts w:hint="eastAsia" w:ascii="仿宋" w:hAnsi="仿宋" w:eastAsia="仿宋" w:cs="Times New Roman"/>
          <w:b/>
          <w:sz w:val="32"/>
          <w:szCs w:val="32"/>
          <w:highlight w:val="none"/>
          <w:u w:val="none"/>
        </w:rPr>
        <w:t>D(50分)进行赋分，</w:t>
      </w:r>
      <w:r>
        <w:rPr>
          <w:rFonts w:hint="eastAsia" w:ascii="仿宋" w:hAnsi="仿宋" w:eastAsia="仿宋" w:cs="Times New Roman"/>
          <w:sz w:val="32"/>
          <w:szCs w:val="32"/>
          <w:highlight w:val="none"/>
          <w:u w:val="none"/>
        </w:rPr>
        <w:t>最终得出综合测评分。</w:t>
      </w:r>
    </w:p>
    <w:p>
      <w:pPr>
        <w:adjustRightInd w:val="0"/>
        <w:snapToGrid w:val="0"/>
        <w:spacing w:line="560" w:lineRule="exact"/>
        <w:ind w:firstLine="645"/>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（一）考核等级的基本标准</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“Ａ”等级</w:t>
      </w:r>
      <w:r>
        <w:rPr>
          <w:rFonts w:ascii="仿宋" w:hAnsi="仿宋" w:eastAsia="仿宋" w:cs="Times New Roman"/>
          <w:sz w:val="32"/>
          <w:szCs w:val="32"/>
          <w:highlight w:val="none"/>
          <w:u w:val="none"/>
        </w:rPr>
        <w:t>：思想政治素质高，</w:t>
      </w:r>
      <w:r>
        <w:rPr>
          <w:rFonts w:hint="eastAsia" w:ascii="仿宋" w:hAnsi="仿宋" w:eastAsia="仿宋" w:cs="Times New Roman"/>
          <w:sz w:val="32"/>
          <w:szCs w:val="32"/>
          <w:highlight w:val="none"/>
          <w:u w:val="none"/>
        </w:rPr>
        <w:t>工作</w:t>
      </w:r>
      <w:r>
        <w:rPr>
          <w:rFonts w:ascii="仿宋" w:hAnsi="仿宋" w:eastAsia="仿宋" w:cs="Times New Roman"/>
          <w:sz w:val="32"/>
          <w:szCs w:val="32"/>
          <w:highlight w:val="none"/>
          <w:u w:val="none"/>
        </w:rPr>
        <w:t>能力强，工作勤奋，业绩突出，清正廉洁。</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“Ｂ”等级</w:t>
      </w:r>
      <w:r>
        <w:rPr>
          <w:rFonts w:ascii="仿宋" w:hAnsi="仿宋" w:eastAsia="仿宋" w:cs="Times New Roman"/>
          <w:sz w:val="32"/>
          <w:szCs w:val="32"/>
          <w:highlight w:val="none"/>
          <w:u w:val="none"/>
        </w:rPr>
        <w:t>：思想政治素质较高，</w:t>
      </w:r>
      <w:r>
        <w:rPr>
          <w:rFonts w:hint="eastAsia" w:ascii="仿宋" w:hAnsi="仿宋" w:eastAsia="仿宋" w:cs="Times New Roman"/>
          <w:sz w:val="32"/>
          <w:szCs w:val="32"/>
          <w:highlight w:val="none"/>
          <w:u w:val="none"/>
        </w:rPr>
        <w:t>工作</w:t>
      </w:r>
      <w:r>
        <w:rPr>
          <w:rFonts w:ascii="仿宋" w:hAnsi="仿宋" w:eastAsia="仿宋" w:cs="Times New Roman"/>
          <w:sz w:val="32"/>
          <w:szCs w:val="32"/>
          <w:highlight w:val="none"/>
          <w:u w:val="none"/>
        </w:rPr>
        <w:t>能力较强，工作努力，业绩比较突出，做到清正廉洁。</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“Ｃ”等级</w:t>
      </w:r>
      <w:r>
        <w:rPr>
          <w:rFonts w:ascii="仿宋" w:hAnsi="仿宋" w:eastAsia="仿宋" w:cs="Times New Roman"/>
          <w:sz w:val="32"/>
          <w:szCs w:val="32"/>
          <w:highlight w:val="none"/>
          <w:u w:val="none"/>
        </w:rPr>
        <w:t>：思想政治素质</w:t>
      </w:r>
      <w:r>
        <w:rPr>
          <w:rFonts w:hint="eastAsia" w:ascii="仿宋" w:hAnsi="仿宋" w:eastAsia="仿宋" w:cs="Times New Roman"/>
          <w:sz w:val="32"/>
          <w:szCs w:val="32"/>
          <w:highlight w:val="none"/>
          <w:u w:val="none"/>
        </w:rPr>
        <w:t>较高</w:t>
      </w:r>
      <w:r>
        <w:rPr>
          <w:rFonts w:ascii="仿宋" w:hAnsi="仿宋" w:eastAsia="仿宋" w:cs="Times New Roman"/>
          <w:sz w:val="32"/>
          <w:szCs w:val="32"/>
          <w:highlight w:val="none"/>
          <w:u w:val="none"/>
        </w:rPr>
        <w:t>，</w:t>
      </w:r>
      <w:r>
        <w:rPr>
          <w:rFonts w:hint="eastAsia" w:ascii="仿宋" w:hAnsi="仿宋" w:eastAsia="仿宋" w:cs="Times New Roman"/>
          <w:sz w:val="32"/>
          <w:szCs w:val="32"/>
          <w:highlight w:val="none"/>
          <w:u w:val="none"/>
        </w:rPr>
        <w:t>具备岗位要求的工作</w:t>
      </w:r>
      <w:r>
        <w:rPr>
          <w:rFonts w:ascii="仿宋" w:hAnsi="仿宋" w:eastAsia="仿宋" w:cs="Times New Roman"/>
          <w:sz w:val="32"/>
          <w:szCs w:val="32"/>
          <w:highlight w:val="none"/>
          <w:u w:val="none"/>
        </w:rPr>
        <w:t>能力</w:t>
      </w:r>
      <w:r>
        <w:rPr>
          <w:rFonts w:hint="eastAsia" w:ascii="仿宋" w:hAnsi="仿宋" w:eastAsia="仿宋" w:cs="Times New Roman"/>
          <w:sz w:val="32"/>
          <w:szCs w:val="32"/>
          <w:highlight w:val="none"/>
          <w:u w:val="none"/>
        </w:rPr>
        <w:t>,履行岗位职责</w:t>
      </w:r>
      <w:r>
        <w:rPr>
          <w:rFonts w:ascii="仿宋" w:hAnsi="仿宋" w:eastAsia="仿宋" w:cs="Times New Roman"/>
          <w:sz w:val="32"/>
          <w:szCs w:val="32"/>
          <w:highlight w:val="none"/>
          <w:u w:val="none"/>
        </w:rPr>
        <w:t>，完成工作任务，</w:t>
      </w:r>
      <w:r>
        <w:rPr>
          <w:rFonts w:hint="eastAsia" w:ascii="仿宋" w:hAnsi="仿宋" w:eastAsia="仿宋" w:cs="Times New Roman"/>
          <w:sz w:val="32"/>
          <w:szCs w:val="32"/>
          <w:highlight w:val="none"/>
          <w:u w:val="none"/>
        </w:rPr>
        <w:t>业绩不够突出，</w:t>
      </w:r>
      <w:r>
        <w:rPr>
          <w:rFonts w:ascii="仿宋" w:hAnsi="仿宋" w:eastAsia="仿宋" w:cs="Times New Roman"/>
          <w:sz w:val="32"/>
          <w:szCs w:val="32"/>
          <w:highlight w:val="none"/>
          <w:u w:val="none"/>
        </w:rPr>
        <w:t>能做到清正廉洁。</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“Ｄ”等级</w:t>
      </w:r>
      <w:r>
        <w:rPr>
          <w:rFonts w:ascii="仿宋" w:hAnsi="仿宋" w:eastAsia="仿宋" w:cs="Times New Roman"/>
          <w:sz w:val="32"/>
          <w:szCs w:val="32"/>
          <w:highlight w:val="none"/>
          <w:u w:val="none"/>
        </w:rPr>
        <w:t>：政治、业务素质难以适应工作要求，工作责任心不强，不能完成工作任务或在工作中有严重失误。</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（二）考核等级评定</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根据综合测评分，工作人员年度考核</w:t>
      </w:r>
      <w:r>
        <w:rPr>
          <w:rFonts w:ascii="仿宋" w:hAnsi="仿宋" w:eastAsia="仿宋" w:cs="Times New Roman"/>
          <w:b/>
          <w:sz w:val="32"/>
          <w:szCs w:val="32"/>
          <w:highlight w:val="none"/>
          <w:u w:val="none"/>
        </w:rPr>
        <w:t>分</w:t>
      </w:r>
      <w:r>
        <w:rPr>
          <w:rFonts w:hint="eastAsia" w:ascii="仿宋" w:hAnsi="仿宋" w:eastAsia="仿宋" w:cs="Times New Roman"/>
          <w:b/>
          <w:sz w:val="32"/>
          <w:szCs w:val="32"/>
          <w:highlight w:val="none"/>
          <w:u w:val="none"/>
        </w:rPr>
        <w:t>为A、B、C、D四个等级，其中“A”等级</w:t>
      </w:r>
      <w:r>
        <w:rPr>
          <w:rFonts w:ascii="仿宋" w:hAnsi="仿宋" w:eastAsia="仿宋" w:cs="Times New Roman"/>
          <w:b/>
          <w:sz w:val="32"/>
          <w:szCs w:val="32"/>
          <w:highlight w:val="none"/>
          <w:u w:val="none"/>
        </w:rPr>
        <w:t>不超过考核总人数</w:t>
      </w:r>
      <w:r>
        <w:rPr>
          <w:rFonts w:hint="eastAsia" w:ascii="仿宋" w:hAnsi="仿宋" w:eastAsia="仿宋" w:cs="Times New Roman"/>
          <w:b/>
          <w:sz w:val="32"/>
          <w:szCs w:val="32"/>
          <w:highlight w:val="none"/>
          <w:u w:val="none"/>
        </w:rPr>
        <w:t>20%，“Ｂ”等级</w:t>
      </w:r>
      <w:r>
        <w:rPr>
          <w:rFonts w:ascii="仿宋" w:hAnsi="仿宋" w:eastAsia="仿宋" w:cs="Times New Roman"/>
          <w:b/>
          <w:sz w:val="32"/>
          <w:szCs w:val="32"/>
          <w:highlight w:val="none"/>
          <w:u w:val="none"/>
        </w:rPr>
        <w:t>不超过考核总人</w:t>
      </w:r>
      <w:r>
        <w:rPr>
          <w:rFonts w:hint="eastAsia" w:ascii="仿宋" w:hAnsi="仿宋" w:eastAsia="仿宋" w:cs="Times New Roman"/>
          <w:b/>
          <w:sz w:val="32"/>
          <w:szCs w:val="32"/>
          <w:highlight w:val="none"/>
          <w:u w:val="none"/>
        </w:rPr>
        <w:t>数40%，“C”等级、“Ｄ”等级、不定等次占</w:t>
      </w:r>
      <w:r>
        <w:rPr>
          <w:rFonts w:ascii="仿宋" w:hAnsi="仿宋" w:eastAsia="仿宋" w:cs="Times New Roman"/>
          <w:b/>
          <w:sz w:val="32"/>
          <w:szCs w:val="32"/>
          <w:highlight w:val="none"/>
          <w:u w:val="none"/>
        </w:rPr>
        <w:t>考核总人数的</w:t>
      </w:r>
      <w:r>
        <w:rPr>
          <w:rFonts w:hint="eastAsia" w:ascii="仿宋" w:hAnsi="仿宋" w:eastAsia="仿宋" w:cs="Times New Roman"/>
          <w:b/>
          <w:sz w:val="32"/>
          <w:szCs w:val="32"/>
          <w:highlight w:val="none"/>
          <w:u w:val="none"/>
        </w:rPr>
        <w:t>40%及以上</w:t>
      </w:r>
      <w:r>
        <w:rPr>
          <w:rFonts w:hint="eastAsia" w:ascii="仿宋" w:hAnsi="仿宋" w:eastAsia="仿宋" w:cs="Times New Roman"/>
          <w:sz w:val="32"/>
          <w:szCs w:val="32"/>
          <w:highlight w:val="none"/>
          <w:u w:val="none"/>
        </w:rPr>
        <w:t>。</w:t>
      </w:r>
    </w:p>
    <w:p>
      <w:pPr>
        <w:adjustRightInd w:val="0"/>
        <w:snapToGrid w:val="0"/>
        <w:spacing w:line="560" w:lineRule="exact"/>
        <w:ind w:firstLine="480" w:firstLineChars="150"/>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w:t>
      </w:r>
      <w:r>
        <w:rPr>
          <w:rFonts w:hint="eastAsia" w:ascii="仿宋" w:hAnsi="仿宋" w:eastAsia="仿宋" w:cs="Times New Roman"/>
          <w:sz w:val="32"/>
          <w:szCs w:val="32"/>
          <w:highlight w:val="none"/>
          <w:u w:val="none"/>
        </w:rPr>
        <w:t>三</w:t>
      </w:r>
      <w:r>
        <w:rPr>
          <w:rFonts w:ascii="仿宋" w:hAnsi="仿宋" w:eastAsia="仿宋" w:cs="Times New Roman"/>
          <w:sz w:val="32"/>
          <w:szCs w:val="32"/>
          <w:highlight w:val="none"/>
          <w:u w:val="none"/>
        </w:rPr>
        <w:t>）</w:t>
      </w:r>
      <w:r>
        <w:rPr>
          <w:rFonts w:hint="eastAsia" w:ascii="仿宋" w:hAnsi="仿宋" w:eastAsia="仿宋" w:cs="Times New Roman"/>
          <w:sz w:val="32"/>
          <w:szCs w:val="32"/>
          <w:highlight w:val="none"/>
          <w:u w:val="none"/>
        </w:rPr>
        <w:t>为学校的改革、发展和稳定作出优异成绩和重大贡献的，在年度考核确定“Ａ”等级时，可由学校党委直接纳入“Ａ”等级候选对象。</w:t>
      </w:r>
    </w:p>
    <w:p>
      <w:pPr>
        <w:adjustRightInd w:val="0"/>
        <w:snapToGrid w:val="0"/>
        <w:spacing w:line="560" w:lineRule="exact"/>
        <w:ind w:firstLine="643" w:firstLineChars="200"/>
        <w:rPr>
          <w:rFonts w:ascii="仿宋" w:hAnsi="仿宋" w:eastAsia="仿宋" w:cs="Times New Roman"/>
          <w:b/>
          <w:sz w:val="32"/>
          <w:szCs w:val="32"/>
          <w:highlight w:val="none"/>
          <w:u w:val="none"/>
        </w:rPr>
      </w:pPr>
      <w:r>
        <w:rPr>
          <w:rFonts w:hint="eastAsia" w:ascii="仿宋" w:hAnsi="仿宋" w:eastAsia="仿宋" w:cs="Times New Roman"/>
          <w:b/>
          <w:sz w:val="32"/>
          <w:szCs w:val="32"/>
          <w:highlight w:val="none"/>
          <w:u w:val="none"/>
        </w:rPr>
        <w:t>五</w:t>
      </w:r>
      <w:r>
        <w:rPr>
          <w:rFonts w:ascii="仿宋" w:hAnsi="仿宋" w:eastAsia="仿宋" w:cs="Times New Roman"/>
          <w:b/>
          <w:sz w:val="32"/>
          <w:szCs w:val="32"/>
          <w:highlight w:val="none"/>
          <w:u w:val="none"/>
        </w:rPr>
        <w:t>、考核</w:t>
      </w:r>
      <w:r>
        <w:rPr>
          <w:rFonts w:hint="eastAsia" w:ascii="仿宋" w:hAnsi="仿宋" w:eastAsia="仿宋" w:cs="Times New Roman"/>
          <w:b/>
          <w:sz w:val="32"/>
          <w:szCs w:val="32"/>
          <w:highlight w:val="none"/>
          <w:u w:val="none"/>
        </w:rPr>
        <w:t>工作组织</w:t>
      </w:r>
    </w:p>
    <w:p>
      <w:pPr>
        <w:widowControl/>
        <w:shd w:val="clear" w:color="auto" w:fill="FFFFFF"/>
        <w:spacing w:line="560" w:lineRule="exact"/>
        <w:ind w:firstLine="640" w:firstLineChars="200"/>
        <w:jc w:val="left"/>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1.考核每年一次。</w:t>
      </w:r>
      <w:r>
        <w:rPr>
          <w:rFonts w:ascii="仿宋" w:hAnsi="仿宋" w:eastAsia="仿宋" w:cs="Times New Roman"/>
          <w:sz w:val="32"/>
          <w:szCs w:val="32"/>
          <w:highlight w:val="none"/>
          <w:u w:val="none"/>
        </w:rPr>
        <w:t>考核工作一般安排在当年年末或第二年年初。</w:t>
      </w:r>
    </w:p>
    <w:p>
      <w:pPr>
        <w:widowControl/>
        <w:shd w:val="clear" w:color="auto" w:fill="FFFFFF"/>
        <w:spacing w:line="560" w:lineRule="exact"/>
        <w:ind w:firstLine="640" w:firstLineChars="200"/>
        <w:jc w:val="left"/>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2.考核对象</w:t>
      </w:r>
      <w:r>
        <w:rPr>
          <w:rFonts w:ascii="仿宋" w:hAnsi="仿宋" w:eastAsia="仿宋" w:cs="Times New Roman"/>
          <w:sz w:val="32"/>
          <w:szCs w:val="32"/>
          <w:highlight w:val="none"/>
          <w:u w:val="none"/>
        </w:rPr>
        <w:t>对照考核的主要内容，结合岗位职责和本年度工作计划</w:t>
      </w:r>
      <w:r>
        <w:rPr>
          <w:rFonts w:hint="eastAsia" w:ascii="仿宋" w:hAnsi="仿宋" w:eastAsia="仿宋" w:cs="Times New Roman"/>
          <w:sz w:val="32"/>
          <w:szCs w:val="32"/>
          <w:highlight w:val="none"/>
          <w:u w:val="none"/>
        </w:rPr>
        <w:t>，填写个人总结和《年度考核登记表》交人事处。</w:t>
      </w:r>
    </w:p>
    <w:p>
      <w:pPr>
        <w:widowControl/>
        <w:shd w:val="clear" w:color="auto" w:fill="FFFFFF"/>
        <w:spacing w:line="560" w:lineRule="exact"/>
        <w:ind w:firstLine="640" w:firstLineChars="200"/>
        <w:jc w:val="left"/>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3.二级学院工作人员由二级学院自行</w:t>
      </w:r>
      <w:r>
        <w:rPr>
          <w:rFonts w:hint="eastAsia" w:ascii="仿宋" w:hAnsi="仿宋" w:eastAsia="仿宋" w:cs="Times New Roman"/>
          <w:b/>
          <w:bCs/>
          <w:sz w:val="32"/>
          <w:szCs w:val="32"/>
          <w:highlight w:val="none"/>
          <w:u w:val="none"/>
        </w:rPr>
        <w:t>按学校要求</w:t>
      </w:r>
      <w:r>
        <w:rPr>
          <w:rFonts w:hint="eastAsia" w:ascii="仿宋" w:hAnsi="仿宋" w:eastAsia="仿宋" w:cs="Times New Roman"/>
          <w:sz w:val="32"/>
          <w:szCs w:val="32"/>
          <w:highlight w:val="none"/>
          <w:u w:val="none"/>
        </w:rPr>
        <w:t>制定考核方案并组织考核，考核方案（方案中应标明业绩统计的起止时间）和考核结果应当在二级学院公示，公示结束后，将考核方案和考核结果报人事处备案。</w:t>
      </w:r>
    </w:p>
    <w:p>
      <w:pPr>
        <w:widowControl/>
        <w:shd w:val="clear" w:color="auto" w:fill="FFFFFF"/>
        <w:spacing w:line="560" w:lineRule="exact"/>
        <w:ind w:firstLine="640" w:firstLineChars="200"/>
        <w:jc w:val="left"/>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4.行政部门工作人员由人事处组织考核</w:t>
      </w:r>
      <w:r>
        <w:rPr>
          <w:rFonts w:ascii="仿宋" w:hAnsi="仿宋" w:eastAsia="仿宋" w:cs="Times New Roman"/>
          <w:sz w:val="32"/>
          <w:szCs w:val="32"/>
          <w:highlight w:val="none"/>
          <w:u w:val="none"/>
        </w:rPr>
        <w:t>。</w:t>
      </w:r>
      <w:r>
        <w:rPr>
          <w:rFonts w:hint="eastAsia" w:ascii="仿宋" w:hAnsi="仿宋" w:eastAsia="仿宋" w:cs="Times New Roman"/>
          <w:sz w:val="32"/>
          <w:szCs w:val="32"/>
          <w:highlight w:val="none"/>
          <w:u w:val="none"/>
        </w:rPr>
        <w:t>组织测评程序为：</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（1）教职工互评：</w:t>
      </w:r>
      <w:r>
        <w:rPr>
          <w:rFonts w:hint="eastAsia" w:ascii="仿宋" w:hAnsi="仿宋" w:eastAsia="仿宋" w:cs="Times New Roman"/>
          <w:b/>
          <w:sz w:val="32"/>
          <w:szCs w:val="32"/>
          <w:highlight w:val="none"/>
          <w:u w:val="none"/>
        </w:rPr>
        <w:t>占20%。</w:t>
      </w:r>
      <w:r>
        <w:rPr>
          <w:rFonts w:hint="eastAsia" w:ascii="仿宋" w:hAnsi="仿宋" w:eastAsia="仿宋" w:cs="Times New Roman"/>
          <w:sz w:val="32"/>
          <w:szCs w:val="32"/>
          <w:highlight w:val="none"/>
          <w:u w:val="none"/>
        </w:rPr>
        <w:t>由所属支部全体教职工相互评分。</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（2）部门负责人、分管领导测评：</w:t>
      </w:r>
      <w:r>
        <w:rPr>
          <w:rFonts w:hint="eastAsia" w:ascii="仿宋" w:hAnsi="仿宋" w:eastAsia="仿宋" w:cs="Times New Roman"/>
          <w:b/>
          <w:sz w:val="32"/>
          <w:szCs w:val="32"/>
          <w:highlight w:val="none"/>
          <w:u w:val="none"/>
        </w:rPr>
        <w:t>占</w:t>
      </w:r>
      <w:r>
        <w:rPr>
          <w:rFonts w:hint="eastAsia" w:ascii="仿宋" w:hAnsi="仿宋" w:eastAsia="仿宋" w:cs="Times New Roman"/>
          <w:b/>
          <w:sz w:val="32"/>
          <w:szCs w:val="32"/>
          <w:highlight w:val="none"/>
          <w:u w:val="none"/>
          <w:lang w:val="en-US" w:eastAsia="zh-CN"/>
        </w:rPr>
        <w:t>5</w:t>
      </w:r>
      <w:r>
        <w:rPr>
          <w:rFonts w:hint="eastAsia" w:ascii="仿宋" w:hAnsi="仿宋" w:eastAsia="仿宋" w:cs="Times New Roman"/>
          <w:b/>
          <w:sz w:val="32"/>
          <w:szCs w:val="32"/>
          <w:highlight w:val="none"/>
          <w:u w:val="none"/>
        </w:rPr>
        <w:t>0%。</w:t>
      </w:r>
      <w:r>
        <w:rPr>
          <w:rFonts w:hint="eastAsia" w:ascii="仿宋" w:hAnsi="仿宋" w:eastAsia="仿宋" w:cs="Times New Roman"/>
          <w:sz w:val="32"/>
          <w:szCs w:val="32"/>
          <w:highlight w:val="none"/>
          <w:u w:val="none"/>
        </w:rPr>
        <w:t>由考核对象所在部门负责人、分管领导评分</w:t>
      </w:r>
      <w:r>
        <w:rPr>
          <w:rFonts w:hint="eastAsia" w:ascii="仿宋" w:hAnsi="仿宋" w:eastAsia="仿宋" w:cs="Times New Roman"/>
          <w:sz w:val="32"/>
          <w:szCs w:val="32"/>
          <w:highlight w:val="none"/>
          <w:u w:val="none"/>
          <w:lang w:eastAsia="zh-CN"/>
        </w:rPr>
        <w:t>，各占</w:t>
      </w:r>
      <w:r>
        <w:rPr>
          <w:rFonts w:hint="eastAsia" w:ascii="仿宋" w:hAnsi="仿宋" w:eastAsia="仿宋" w:cs="Times New Roman"/>
          <w:sz w:val="32"/>
          <w:szCs w:val="32"/>
          <w:highlight w:val="none"/>
          <w:u w:val="none"/>
          <w:lang w:val="en-US" w:eastAsia="zh-CN"/>
        </w:rPr>
        <w:t>25%</w:t>
      </w:r>
      <w:r>
        <w:rPr>
          <w:rFonts w:hint="eastAsia" w:ascii="仿宋" w:hAnsi="仿宋" w:eastAsia="仿宋" w:cs="Times New Roman"/>
          <w:sz w:val="32"/>
          <w:szCs w:val="32"/>
          <w:highlight w:val="none"/>
          <w:u w:val="none"/>
        </w:rPr>
        <w:t>。</w:t>
      </w:r>
      <w:r>
        <w:rPr>
          <w:rFonts w:hint="eastAsia" w:ascii="仿宋" w:hAnsi="仿宋" w:eastAsia="仿宋" w:cs="Times New Roman"/>
          <w:sz w:val="32"/>
          <w:szCs w:val="32"/>
          <w:highlight w:val="none"/>
          <w:u w:val="none"/>
          <w:lang w:eastAsia="zh-CN"/>
        </w:rPr>
        <w:t>评分过程中，考核对象</w:t>
      </w:r>
      <w:r>
        <w:rPr>
          <w:rFonts w:hint="eastAsia" w:ascii="仿宋" w:hAnsi="仿宋" w:eastAsia="仿宋" w:cs="Times New Roman"/>
          <w:sz w:val="32"/>
          <w:szCs w:val="32"/>
          <w:highlight w:val="none"/>
          <w:u w:val="none"/>
        </w:rPr>
        <w:t>“A”等级</w:t>
      </w:r>
      <w:r>
        <w:rPr>
          <w:rFonts w:hint="eastAsia" w:ascii="仿宋" w:hAnsi="仿宋" w:eastAsia="仿宋" w:cs="Times New Roman"/>
          <w:sz w:val="32"/>
          <w:szCs w:val="32"/>
          <w:highlight w:val="none"/>
          <w:u w:val="none"/>
          <w:lang w:eastAsia="zh-CN"/>
        </w:rPr>
        <w:t>比例</w:t>
      </w:r>
      <w:r>
        <w:rPr>
          <w:rFonts w:hint="eastAsia" w:ascii="仿宋" w:hAnsi="仿宋" w:eastAsia="仿宋" w:cs="Times New Roman"/>
          <w:sz w:val="32"/>
          <w:szCs w:val="32"/>
          <w:highlight w:val="none"/>
          <w:u w:val="none"/>
        </w:rPr>
        <w:t>不超过40%，“C”等级</w:t>
      </w:r>
      <w:r>
        <w:rPr>
          <w:rFonts w:hint="eastAsia" w:ascii="仿宋" w:hAnsi="仿宋" w:eastAsia="仿宋" w:cs="Times New Roman"/>
          <w:sz w:val="32"/>
          <w:szCs w:val="32"/>
          <w:highlight w:val="none"/>
          <w:u w:val="none"/>
          <w:lang w:eastAsia="zh-CN"/>
        </w:rPr>
        <w:t>比例</w:t>
      </w:r>
      <w:r>
        <w:rPr>
          <w:rFonts w:hint="eastAsia" w:ascii="仿宋" w:hAnsi="仿宋" w:eastAsia="仿宋" w:cs="Times New Roman"/>
          <w:sz w:val="32"/>
          <w:szCs w:val="32"/>
          <w:highlight w:val="none"/>
          <w:u w:val="none"/>
        </w:rPr>
        <w:t>不低于20%。</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（3）党总支测评：</w:t>
      </w:r>
      <w:r>
        <w:rPr>
          <w:rFonts w:hint="eastAsia" w:ascii="仿宋" w:hAnsi="仿宋" w:eastAsia="仿宋" w:cs="Times New Roman"/>
          <w:b/>
          <w:sz w:val="32"/>
          <w:szCs w:val="32"/>
          <w:highlight w:val="none"/>
          <w:u w:val="none"/>
        </w:rPr>
        <w:t>占</w:t>
      </w:r>
      <w:r>
        <w:rPr>
          <w:rFonts w:hint="eastAsia" w:ascii="仿宋" w:hAnsi="仿宋" w:eastAsia="仿宋" w:cs="Times New Roman"/>
          <w:b/>
          <w:sz w:val="32"/>
          <w:szCs w:val="32"/>
          <w:highlight w:val="none"/>
          <w:u w:val="none"/>
          <w:lang w:val="en-US" w:eastAsia="zh-CN"/>
        </w:rPr>
        <w:t>3</w:t>
      </w:r>
      <w:r>
        <w:rPr>
          <w:rFonts w:hint="eastAsia" w:ascii="仿宋" w:hAnsi="仿宋" w:eastAsia="仿宋" w:cs="Times New Roman"/>
          <w:b/>
          <w:sz w:val="32"/>
          <w:szCs w:val="32"/>
          <w:highlight w:val="none"/>
          <w:u w:val="none"/>
        </w:rPr>
        <w:t>0%。</w:t>
      </w:r>
      <w:r>
        <w:rPr>
          <w:rFonts w:hint="eastAsia" w:ascii="仿宋" w:hAnsi="仿宋" w:eastAsia="仿宋" w:cs="Times New Roman"/>
          <w:sz w:val="32"/>
          <w:szCs w:val="32"/>
          <w:highlight w:val="none"/>
          <w:u w:val="none"/>
        </w:rPr>
        <w:t>由机关党总支负责制定考评方案并组织考核。</w:t>
      </w:r>
      <w:bookmarkStart w:id="0" w:name="_GoBack"/>
      <w:bookmarkEnd w:id="0"/>
    </w:p>
    <w:p>
      <w:pPr>
        <w:adjustRightInd w:val="0"/>
        <w:snapToGrid w:val="0"/>
        <w:spacing w:line="560" w:lineRule="exact"/>
        <w:ind w:firstLine="643" w:firstLineChars="200"/>
        <w:rPr>
          <w:rFonts w:ascii="仿宋" w:hAnsi="仿宋" w:eastAsia="仿宋" w:cs="Times New Roman"/>
          <w:sz w:val="32"/>
          <w:szCs w:val="32"/>
          <w:highlight w:val="none"/>
          <w:u w:val="none"/>
        </w:rPr>
      </w:pPr>
      <w:r>
        <w:rPr>
          <w:rFonts w:hint="eastAsia" w:ascii="仿宋" w:hAnsi="仿宋" w:eastAsia="仿宋" w:cs="Times New Roman"/>
          <w:b/>
          <w:bCs/>
          <w:sz w:val="32"/>
          <w:szCs w:val="32"/>
          <w:highlight w:val="none"/>
          <w:u w:val="none"/>
        </w:rPr>
        <w:t>六、党委审定</w:t>
      </w:r>
    </w:p>
    <w:p>
      <w:pPr>
        <w:adjustRightInd w:val="0"/>
        <w:snapToGrid w:val="0"/>
        <w:spacing w:line="560" w:lineRule="exact"/>
        <w:ind w:firstLine="645"/>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人事处汇总二级学院和行政部门工作人员的考核结果，报党委会审定。党委会根据上报的考核结果，讨论确定各等级人员。考核“A”等级的工作人员为年度考核“优秀”等级建议人选，党委会</w:t>
      </w:r>
      <w:r>
        <w:rPr>
          <w:rFonts w:ascii="仿宋" w:hAnsi="仿宋" w:eastAsia="仿宋" w:cs="Times New Roman"/>
          <w:sz w:val="32"/>
          <w:szCs w:val="32"/>
          <w:highlight w:val="none"/>
          <w:u w:val="none"/>
        </w:rPr>
        <w:t>审核确定不超过</w:t>
      </w:r>
      <w:r>
        <w:rPr>
          <w:rFonts w:ascii="仿宋" w:hAnsi="仿宋" w:eastAsia="仿宋" w:cs="Times New Roman"/>
          <w:b/>
          <w:sz w:val="32"/>
          <w:szCs w:val="32"/>
          <w:highlight w:val="none"/>
          <w:u w:val="none"/>
        </w:rPr>
        <w:t>考核总人数</w:t>
      </w:r>
      <w:r>
        <w:rPr>
          <w:rFonts w:hint="eastAsia" w:ascii="仿宋" w:hAnsi="仿宋" w:eastAsia="仿宋" w:cs="Times New Roman"/>
          <w:b/>
          <w:color w:val="000000" w:themeColor="text1"/>
          <w:sz w:val="32"/>
          <w:szCs w:val="32"/>
          <w:highlight w:val="none"/>
          <w:u w:val="none"/>
          <w14:textFill>
            <w14:solidFill>
              <w14:schemeClr w14:val="tx1"/>
            </w14:solidFill>
          </w14:textFill>
        </w:rPr>
        <w:t>20%</w:t>
      </w:r>
      <w:r>
        <w:rPr>
          <w:rFonts w:hint="eastAsia" w:ascii="仿宋" w:hAnsi="仿宋" w:eastAsia="仿宋" w:cs="Times New Roman"/>
          <w:b/>
          <w:sz w:val="32"/>
          <w:szCs w:val="32"/>
          <w:highlight w:val="none"/>
          <w:u w:val="none"/>
        </w:rPr>
        <w:t>的工作人员为年度考核“优秀”</w:t>
      </w:r>
      <w:r>
        <w:rPr>
          <w:rFonts w:hint="eastAsia" w:ascii="仿宋" w:hAnsi="仿宋" w:eastAsia="仿宋" w:cs="Times New Roman"/>
          <w:sz w:val="32"/>
          <w:szCs w:val="32"/>
          <w:highlight w:val="none"/>
          <w:u w:val="none"/>
        </w:rPr>
        <w:t>等级人员；考核“D”等级的为年度考核“基本合格”或“不合格”等级的建议人选，</w:t>
      </w:r>
      <w:r>
        <w:rPr>
          <w:rFonts w:hint="eastAsia" w:ascii="仿宋" w:hAnsi="仿宋" w:eastAsia="仿宋" w:cs="Times New Roman"/>
          <w:b/>
          <w:sz w:val="32"/>
          <w:szCs w:val="32"/>
          <w:highlight w:val="none"/>
          <w:u w:val="none"/>
        </w:rPr>
        <w:t>其他人员为年度考核“合格”等级的建议人选，</w:t>
      </w:r>
      <w:r>
        <w:rPr>
          <w:rFonts w:hint="eastAsia" w:ascii="仿宋" w:hAnsi="仿宋" w:eastAsia="仿宋" w:cs="Times New Roman"/>
          <w:sz w:val="32"/>
          <w:szCs w:val="32"/>
          <w:highlight w:val="none"/>
          <w:u w:val="none"/>
        </w:rPr>
        <w:t>均由党委会讨论并</w:t>
      </w:r>
      <w:r>
        <w:rPr>
          <w:rFonts w:ascii="仿宋" w:hAnsi="仿宋" w:eastAsia="仿宋" w:cs="Times New Roman"/>
          <w:sz w:val="32"/>
          <w:szCs w:val="32"/>
          <w:highlight w:val="none"/>
          <w:u w:val="none"/>
        </w:rPr>
        <w:t>审核</w:t>
      </w:r>
      <w:r>
        <w:rPr>
          <w:rFonts w:hint="eastAsia" w:ascii="仿宋" w:hAnsi="仿宋" w:eastAsia="仿宋" w:cs="Times New Roman"/>
          <w:sz w:val="32"/>
          <w:szCs w:val="32"/>
          <w:highlight w:val="none"/>
          <w:u w:val="none"/>
        </w:rPr>
        <w:t>确定。</w:t>
      </w:r>
      <w:r>
        <w:rPr>
          <w:rFonts w:ascii="仿宋" w:hAnsi="仿宋" w:eastAsia="仿宋" w:cs="Times New Roman"/>
          <w:sz w:val="32"/>
          <w:szCs w:val="32"/>
          <w:highlight w:val="none"/>
          <w:u w:val="none"/>
        </w:rPr>
        <w:t xml:space="preserve"> </w:t>
      </w:r>
    </w:p>
    <w:p>
      <w:pPr>
        <w:adjustRightInd w:val="0"/>
        <w:snapToGrid w:val="0"/>
        <w:spacing w:line="560" w:lineRule="exact"/>
        <w:ind w:firstLine="643" w:firstLineChars="200"/>
        <w:rPr>
          <w:rFonts w:ascii="仿宋" w:hAnsi="仿宋" w:eastAsia="仿宋" w:cs="Times New Roman"/>
          <w:b/>
          <w:bCs/>
          <w:sz w:val="32"/>
          <w:szCs w:val="32"/>
          <w:highlight w:val="none"/>
          <w:u w:val="none"/>
        </w:rPr>
      </w:pPr>
      <w:r>
        <w:rPr>
          <w:rFonts w:hint="eastAsia" w:ascii="仿宋" w:hAnsi="仿宋" w:eastAsia="仿宋" w:cs="Times New Roman"/>
          <w:b/>
          <w:bCs/>
          <w:sz w:val="32"/>
          <w:szCs w:val="32"/>
          <w:highlight w:val="none"/>
          <w:u w:val="none"/>
        </w:rPr>
        <w:t>七、</w:t>
      </w:r>
      <w:r>
        <w:rPr>
          <w:rFonts w:ascii="仿宋" w:hAnsi="仿宋" w:eastAsia="仿宋" w:cs="Times New Roman"/>
          <w:b/>
          <w:bCs/>
          <w:sz w:val="32"/>
          <w:szCs w:val="32"/>
          <w:highlight w:val="none"/>
          <w:u w:val="none"/>
        </w:rPr>
        <w:t>结果公示</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对确定等级为“优秀”的人员名单进行公示。</w:t>
      </w:r>
    </w:p>
    <w:p>
      <w:pPr>
        <w:adjustRightInd w:val="0"/>
        <w:snapToGrid w:val="0"/>
        <w:spacing w:line="560" w:lineRule="exact"/>
        <w:ind w:firstLine="643" w:firstLineChars="200"/>
        <w:rPr>
          <w:rFonts w:ascii="仿宋" w:hAnsi="仿宋" w:eastAsia="仿宋" w:cs="Times New Roman"/>
          <w:b/>
          <w:bCs/>
          <w:sz w:val="32"/>
          <w:szCs w:val="32"/>
          <w:highlight w:val="none"/>
          <w:u w:val="none"/>
        </w:rPr>
      </w:pPr>
      <w:r>
        <w:rPr>
          <w:rFonts w:hint="eastAsia" w:ascii="仿宋" w:hAnsi="仿宋" w:eastAsia="仿宋" w:cs="Times New Roman"/>
          <w:b/>
          <w:bCs/>
          <w:sz w:val="32"/>
          <w:szCs w:val="32"/>
          <w:highlight w:val="none"/>
          <w:u w:val="none"/>
        </w:rPr>
        <w:t>八、</w:t>
      </w:r>
      <w:r>
        <w:rPr>
          <w:rFonts w:ascii="仿宋" w:hAnsi="仿宋" w:eastAsia="仿宋" w:cs="Times New Roman"/>
          <w:b/>
          <w:bCs/>
          <w:sz w:val="32"/>
          <w:szCs w:val="32"/>
          <w:highlight w:val="none"/>
          <w:u w:val="none"/>
        </w:rPr>
        <w:t xml:space="preserve">考核反馈 </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1.年度</w:t>
      </w:r>
      <w:r>
        <w:rPr>
          <w:rFonts w:ascii="仿宋" w:hAnsi="仿宋" w:eastAsia="仿宋" w:cs="Times New Roman"/>
          <w:sz w:val="32"/>
          <w:szCs w:val="32"/>
          <w:highlight w:val="none"/>
          <w:u w:val="none"/>
        </w:rPr>
        <w:t>考核结果由</w:t>
      </w:r>
      <w:r>
        <w:rPr>
          <w:rFonts w:hint="eastAsia" w:ascii="仿宋" w:hAnsi="仿宋" w:eastAsia="仿宋" w:cs="Times New Roman"/>
          <w:sz w:val="32"/>
          <w:szCs w:val="32"/>
          <w:highlight w:val="none"/>
          <w:u w:val="none"/>
        </w:rPr>
        <w:t>学校人事处进行反馈</w:t>
      </w:r>
      <w:r>
        <w:rPr>
          <w:rFonts w:ascii="仿宋" w:hAnsi="仿宋" w:eastAsia="仿宋" w:cs="Times New Roman"/>
          <w:sz w:val="32"/>
          <w:szCs w:val="32"/>
          <w:highlight w:val="none"/>
          <w:u w:val="none"/>
        </w:rPr>
        <w:t>，</w:t>
      </w:r>
      <w:r>
        <w:rPr>
          <w:rFonts w:hint="eastAsia" w:ascii="仿宋" w:hAnsi="仿宋" w:eastAsia="仿宋" w:cs="Times New Roman"/>
          <w:sz w:val="32"/>
          <w:szCs w:val="32"/>
          <w:highlight w:val="none"/>
          <w:u w:val="none"/>
        </w:rPr>
        <w:t>并</w:t>
      </w:r>
      <w:r>
        <w:rPr>
          <w:rFonts w:ascii="仿宋" w:hAnsi="仿宋" w:eastAsia="仿宋" w:cs="Times New Roman"/>
          <w:sz w:val="32"/>
          <w:szCs w:val="32"/>
          <w:highlight w:val="none"/>
          <w:u w:val="none"/>
        </w:rPr>
        <w:t>存入本人档案。</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2.</w:t>
      </w:r>
      <w:r>
        <w:rPr>
          <w:rFonts w:ascii="仿宋" w:hAnsi="仿宋" w:eastAsia="仿宋" w:cs="Times New Roman"/>
          <w:sz w:val="32"/>
          <w:szCs w:val="32"/>
          <w:highlight w:val="none"/>
          <w:u w:val="none"/>
        </w:rPr>
        <w:t>对确定等级为</w:t>
      </w:r>
      <w:r>
        <w:rPr>
          <w:rFonts w:hint="eastAsia" w:ascii="仿宋" w:hAnsi="仿宋" w:eastAsia="仿宋" w:cs="Times New Roman"/>
          <w:sz w:val="32"/>
          <w:szCs w:val="32"/>
          <w:highlight w:val="none"/>
          <w:u w:val="none"/>
        </w:rPr>
        <w:t>“基本合格”或“不合格”的人员，</w:t>
      </w:r>
      <w:r>
        <w:rPr>
          <w:rFonts w:hint="eastAsia" w:ascii="仿宋" w:hAnsi="仿宋" w:eastAsia="仿宋" w:cs="Times New Roman"/>
          <w:bCs/>
          <w:sz w:val="32"/>
          <w:szCs w:val="32"/>
          <w:highlight w:val="none"/>
          <w:u w:val="none"/>
        </w:rPr>
        <w:t>由分管领导、学校人事处、纪检室负责与考核对象谈话。</w:t>
      </w:r>
    </w:p>
    <w:p>
      <w:pPr>
        <w:adjustRightInd w:val="0"/>
        <w:snapToGrid w:val="0"/>
        <w:spacing w:line="560" w:lineRule="exact"/>
        <w:ind w:firstLine="643" w:firstLineChars="200"/>
        <w:rPr>
          <w:rFonts w:ascii="仿宋" w:hAnsi="仿宋" w:eastAsia="仿宋" w:cs="Times New Roman"/>
          <w:b/>
          <w:sz w:val="32"/>
          <w:szCs w:val="32"/>
          <w:highlight w:val="none"/>
          <w:u w:val="none"/>
        </w:rPr>
      </w:pPr>
      <w:r>
        <w:rPr>
          <w:rFonts w:hint="eastAsia" w:ascii="仿宋" w:hAnsi="仿宋" w:eastAsia="仿宋" w:cs="Times New Roman"/>
          <w:b/>
          <w:sz w:val="32"/>
          <w:szCs w:val="32"/>
          <w:highlight w:val="none"/>
          <w:u w:val="none"/>
        </w:rPr>
        <w:t>九、考核结果的运用</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（一）工作人员年度考核结果将为绩效分配、聘任、岗位交流、奖惩以及评先评优的重要依据。</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（二）工作人员年度考核被确定为基本合格档次的，按照下列规定办理：</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1.责令作出书面检查，限期改进；</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2.不得增加薪级工资；</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3.相应核减绩效工资；</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4.本考核年度不计算为现聘岗位（职员）等级的任职年限，下一考核年度内不得晋升岗位（职员）等级；</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5.连续两年被确定为基本合格档次的，予以组织调整或者组织处理。</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bCs/>
          <w:color w:val="000000" w:themeColor="text1"/>
          <w:sz w:val="32"/>
          <w:szCs w:val="32"/>
          <w:highlight w:val="none"/>
          <w:u w:val="none"/>
          <w14:textFill>
            <w14:solidFill>
              <w14:schemeClr w14:val="tx1"/>
            </w14:solidFill>
          </w14:textFill>
        </w:rPr>
        <w:t>（三）</w:t>
      </w:r>
      <w:r>
        <w:rPr>
          <w:rFonts w:hint="eastAsia" w:ascii="仿宋" w:hAnsi="仿宋" w:eastAsia="仿宋" w:cs="Times New Roman"/>
          <w:color w:val="000000" w:themeColor="text1"/>
          <w:sz w:val="32"/>
          <w:szCs w:val="32"/>
          <w:highlight w:val="none"/>
          <w:u w:val="none"/>
          <w14:textFill>
            <w14:solidFill>
              <w14:schemeClr w14:val="tx1"/>
            </w14:solidFill>
          </w14:textFill>
        </w:rPr>
        <w:t xml:space="preserve"> 工作人员年度考核被确定为不合格档次的，按照下列规定办理：</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1.不得增加薪级工资；</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2.相应核减绩效工资；</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 xml:space="preserve">3.向低一级岗位（职员）等级调整；  </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4.本考核年度不计算为现聘岗位（职员）等级的任职年限；</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5.被确定为不合格档次且不同意调整工作岗位，或者连续两年被确定为不合格档次的，可以按规定解除聘用（任）合同。</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(四）工作人员年度考核不确定档次的，按照下列规定办理：</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（一）不得增加薪级工资；</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（二）相应核减绩效工资；</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u w:val="none"/>
          <w14:textFill>
            <w14:solidFill>
              <w14:schemeClr w14:val="tx1"/>
            </w14:solidFill>
          </w14:textFill>
        </w:rPr>
      </w:pPr>
      <w:r>
        <w:rPr>
          <w:rFonts w:hint="eastAsia" w:ascii="仿宋" w:hAnsi="仿宋" w:eastAsia="仿宋" w:cs="Times New Roman"/>
          <w:color w:val="000000" w:themeColor="text1"/>
          <w:sz w:val="32"/>
          <w:szCs w:val="32"/>
          <w:highlight w:val="none"/>
          <w:u w:val="none"/>
          <w14:textFill>
            <w14:solidFill>
              <w14:schemeClr w14:val="tx1"/>
            </w14:solidFill>
          </w14:textFill>
        </w:rPr>
        <w:t>（三）本考核年度不计算为现聘岗位（职员）等级的任职年限，连续两年不确定档次的，视情况调整工作岗位。</w:t>
      </w:r>
    </w:p>
    <w:p>
      <w:pPr>
        <w:adjustRightInd w:val="0"/>
        <w:snapToGrid w:val="0"/>
        <w:spacing w:line="560" w:lineRule="exact"/>
        <w:ind w:firstLine="643" w:firstLineChars="200"/>
        <w:rPr>
          <w:rFonts w:ascii="仿宋" w:hAnsi="仿宋" w:eastAsia="仿宋" w:cs="Times New Roman"/>
          <w:b/>
          <w:sz w:val="32"/>
          <w:szCs w:val="32"/>
          <w:highlight w:val="none"/>
          <w:u w:val="none"/>
        </w:rPr>
      </w:pPr>
      <w:r>
        <w:rPr>
          <w:rFonts w:hint="eastAsia" w:ascii="仿宋" w:hAnsi="仿宋" w:eastAsia="仿宋" w:cs="Times New Roman"/>
          <w:b/>
          <w:sz w:val="32"/>
          <w:szCs w:val="32"/>
          <w:highlight w:val="none"/>
          <w:u w:val="none"/>
        </w:rPr>
        <w:t>十</w:t>
      </w:r>
      <w:r>
        <w:rPr>
          <w:rFonts w:ascii="仿宋" w:hAnsi="仿宋" w:eastAsia="仿宋" w:cs="Times New Roman"/>
          <w:b/>
          <w:sz w:val="32"/>
          <w:szCs w:val="32"/>
          <w:highlight w:val="none"/>
          <w:u w:val="none"/>
        </w:rPr>
        <w:t>、其他</w:t>
      </w: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本办法由</w:t>
      </w:r>
      <w:r>
        <w:rPr>
          <w:rFonts w:hint="eastAsia" w:ascii="仿宋" w:hAnsi="仿宋" w:eastAsia="仿宋" w:cs="Times New Roman"/>
          <w:sz w:val="32"/>
          <w:szCs w:val="32"/>
          <w:highlight w:val="none"/>
          <w:u w:val="none"/>
        </w:rPr>
        <w:t>学校人事处</w:t>
      </w:r>
      <w:r>
        <w:rPr>
          <w:rFonts w:ascii="仿宋" w:hAnsi="仿宋" w:eastAsia="仿宋" w:cs="Times New Roman"/>
          <w:sz w:val="32"/>
          <w:szCs w:val="32"/>
          <w:highlight w:val="none"/>
          <w:u w:val="none"/>
        </w:rPr>
        <w:t>负责解释。</w:t>
      </w:r>
    </w:p>
    <w:p>
      <w:pPr>
        <w:adjustRightInd w:val="0"/>
        <w:snapToGrid w:val="0"/>
        <w:spacing w:line="560" w:lineRule="exact"/>
        <w:ind w:firstLine="640" w:firstLineChars="200"/>
        <w:rPr>
          <w:rFonts w:ascii="仿宋" w:hAnsi="仿宋" w:eastAsia="仿宋" w:cs="Times New Roman"/>
          <w:sz w:val="32"/>
          <w:szCs w:val="32"/>
          <w:highlight w:val="none"/>
          <w:u w:val="none"/>
        </w:rPr>
      </w:pPr>
    </w:p>
    <w:p>
      <w:pPr>
        <w:adjustRightInd w:val="0"/>
        <w:snapToGrid w:val="0"/>
        <w:spacing w:line="560" w:lineRule="exact"/>
        <w:ind w:firstLine="640" w:firstLineChars="200"/>
        <w:rPr>
          <w:rFonts w:ascii="仿宋" w:hAnsi="仿宋" w:eastAsia="仿宋" w:cs="Times New Roman"/>
          <w:sz w:val="32"/>
          <w:szCs w:val="32"/>
          <w:highlight w:val="none"/>
          <w:u w:val="none"/>
        </w:rPr>
      </w:pPr>
    </w:p>
    <w:p>
      <w:pPr>
        <w:adjustRightInd w:val="0"/>
        <w:snapToGrid w:val="0"/>
        <w:spacing w:line="560" w:lineRule="exact"/>
        <w:ind w:firstLine="640" w:firstLineChars="200"/>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 xml:space="preserve">                        丽水职业技术学院人事处</w:t>
      </w:r>
    </w:p>
    <w:p>
      <w:pPr>
        <w:adjustRightInd w:val="0"/>
        <w:snapToGrid w:val="0"/>
        <w:spacing w:line="560" w:lineRule="exact"/>
        <w:ind w:firstLine="4640" w:firstLineChars="1450"/>
        <w:rPr>
          <w:rFonts w:ascii="仿宋" w:hAnsi="仿宋" w:eastAsia="仿宋"/>
          <w:sz w:val="32"/>
          <w:szCs w:val="32"/>
        </w:rPr>
      </w:pPr>
      <w:r>
        <w:rPr>
          <w:rFonts w:hint="eastAsia" w:ascii="仿宋" w:hAnsi="仿宋" w:eastAsia="仿宋" w:cs="Times New Roman"/>
          <w:sz w:val="32"/>
          <w:szCs w:val="32"/>
          <w:highlight w:val="none"/>
          <w:u w:val="none"/>
        </w:rPr>
        <w:t xml:space="preserve">  2024年1月2日</w:t>
      </w:r>
      <w:r>
        <w:rPr>
          <w:rFonts w:ascii="仿宋" w:hAnsi="仿宋" w:eastAsia="仿宋" w:cs="Times New Roman"/>
          <w:sz w:val="32"/>
          <w:szCs w:val="32"/>
          <w:highlight w:val="none"/>
          <w:u w:val="none"/>
        </w:rPr>
        <w:t xml:space="preserve">    </w:t>
      </w:r>
      <w:r>
        <w:rPr>
          <w:rFonts w:ascii="仿宋" w:hAnsi="仿宋" w:eastAsia="仿宋" w:cs="Times New Roman"/>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3746"/>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6A9BC"/>
    <w:multiLevelType w:val="singleLevel"/>
    <w:tmpl w:val="5396A9BC"/>
    <w:lvl w:ilvl="0" w:tentative="0">
      <w:start w:val="5"/>
      <w:numFmt w:val="chineseCounting"/>
      <w:suff w:val="nothing"/>
      <w:lvlText w:val="（%1）"/>
      <w:lvlJc w:val="left"/>
      <w:rPr>
        <w:rFonts w:hint="eastAsia"/>
      </w:rPr>
    </w:lvl>
  </w:abstractNum>
  <w:abstractNum w:abstractNumId="1">
    <w:nsid w:val="683ACF60"/>
    <w:multiLevelType w:val="singleLevel"/>
    <w:tmpl w:val="683ACF60"/>
    <w:lvl w:ilvl="0" w:tentative="0">
      <w:start w:val="2"/>
      <w:numFmt w:val="chineseCounting"/>
      <w:suff w:val="nothing"/>
      <w:lvlText w:val="（%1）"/>
      <w:lvlJc w:val="left"/>
      <w:rPr>
        <w:rFonts w:hint="eastAsia"/>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Y2UxY2Y5NTg5OGYyZGE3MDE0YTNmY2UxMzY5MDMifQ=="/>
  </w:docVars>
  <w:rsids>
    <w:rsidRoot w:val="004D1C04"/>
    <w:rsid w:val="00002AD3"/>
    <w:rsid w:val="0003014A"/>
    <w:rsid w:val="00045CDA"/>
    <w:rsid w:val="000608D4"/>
    <w:rsid w:val="000775DB"/>
    <w:rsid w:val="000C5C42"/>
    <w:rsid w:val="000F55C5"/>
    <w:rsid w:val="001357D0"/>
    <w:rsid w:val="001427F7"/>
    <w:rsid w:val="00157052"/>
    <w:rsid w:val="0016188D"/>
    <w:rsid w:val="00171F36"/>
    <w:rsid w:val="001C3C69"/>
    <w:rsid w:val="001F05E4"/>
    <w:rsid w:val="00205D17"/>
    <w:rsid w:val="00222998"/>
    <w:rsid w:val="00293508"/>
    <w:rsid w:val="002F508E"/>
    <w:rsid w:val="00302BE9"/>
    <w:rsid w:val="00356FFA"/>
    <w:rsid w:val="004512EE"/>
    <w:rsid w:val="0045253F"/>
    <w:rsid w:val="00456C16"/>
    <w:rsid w:val="0047214D"/>
    <w:rsid w:val="004C292E"/>
    <w:rsid w:val="004D1C04"/>
    <w:rsid w:val="004E538F"/>
    <w:rsid w:val="004E6B43"/>
    <w:rsid w:val="004F268F"/>
    <w:rsid w:val="0050520B"/>
    <w:rsid w:val="005B5145"/>
    <w:rsid w:val="005B623A"/>
    <w:rsid w:val="005D0B2D"/>
    <w:rsid w:val="005D270C"/>
    <w:rsid w:val="005D75E8"/>
    <w:rsid w:val="006061BB"/>
    <w:rsid w:val="00621C8C"/>
    <w:rsid w:val="00636409"/>
    <w:rsid w:val="006762AD"/>
    <w:rsid w:val="00676FE7"/>
    <w:rsid w:val="006A5079"/>
    <w:rsid w:val="006B1AF0"/>
    <w:rsid w:val="006D449D"/>
    <w:rsid w:val="006F5582"/>
    <w:rsid w:val="006F748A"/>
    <w:rsid w:val="00725719"/>
    <w:rsid w:val="00736057"/>
    <w:rsid w:val="0077466E"/>
    <w:rsid w:val="00790764"/>
    <w:rsid w:val="007A1779"/>
    <w:rsid w:val="007B16E7"/>
    <w:rsid w:val="007B5A13"/>
    <w:rsid w:val="007D2E7F"/>
    <w:rsid w:val="007F2FF5"/>
    <w:rsid w:val="007F475F"/>
    <w:rsid w:val="007F4E30"/>
    <w:rsid w:val="00845147"/>
    <w:rsid w:val="008479FC"/>
    <w:rsid w:val="008617C1"/>
    <w:rsid w:val="00863FD7"/>
    <w:rsid w:val="00867388"/>
    <w:rsid w:val="008710DB"/>
    <w:rsid w:val="008738DB"/>
    <w:rsid w:val="00874AE5"/>
    <w:rsid w:val="008804FB"/>
    <w:rsid w:val="00893849"/>
    <w:rsid w:val="008D70E0"/>
    <w:rsid w:val="00955044"/>
    <w:rsid w:val="00984772"/>
    <w:rsid w:val="00986A6F"/>
    <w:rsid w:val="009873E4"/>
    <w:rsid w:val="00991E61"/>
    <w:rsid w:val="009D29DC"/>
    <w:rsid w:val="009D77B3"/>
    <w:rsid w:val="00A117EF"/>
    <w:rsid w:val="00A37754"/>
    <w:rsid w:val="00A95102"/>
    <w:rsid w:val="00AC30CB"/>
    <w:rsid w:val="00AD657D"/>
    <w:rsid w:val="00AE1FF5"/>
    <w:rsid w:val="00AE736B"/>
    <w:rsid w:val="00AF35EC"/>
    <w:rsid w:val="00B16C1B"/>
    <w:rsid w:val="00B56DF9"/>
    <w:rsid w:val="00B65CB7"/>
    <w:rsid w:val="00B8608B"/>
    <w:rsid w:val="00BC0DCC"/>
    <w:rsid w:val="00BC4528"/>
    <w:rsid w:val="00BC7C40"/>
    <w:rsid w:val="00BF2D75"/>
    <w:rsid w:val="00C05281"/>
    <w:rsid w:val="00C13B08"/>
    <w:rsid w:val="00C15470"/>
    <w:rsid w:val="00C27B1D"/>
    <w:rsid w:val="00C40D00"/>
    <w:rsid w:val="00C610D7"/>
    <w:rsid w:val="00CA480B"/>
    <w:rsid w:val="00CA5179"/>
    <w:rsid w:val="00CB64D2"/>
    <w:rsid w:val="00CC63E4"/>
    <w:rsid w:val="00D621D0"/>
    <w:rsid w:val="00D74DC5"/>
    <w:rsid w:val="00D75E0C"/>
    <w:rsid w:val="00D76897"/>
    <w:rsid w:val="00D800E7"/>
    <w:rsid w:val="00DB1B1E"/>
    <w:rsid w:val="00E23CAE"/>
    <w:rsid w:val="00E655AE"/>
    <w:rsid w:val="00EB3475"/>
    <w:rsid w:val="00EC21D7"/>
    <w:rsid w:val="00EE13BB"/>
    <w:rsid w:val="00F262A9"/>
    <w:rsid w:val="00F464B1"/>
    <w:rsid w:val="00F62A50"/>
    <w:rsid w:val="00F64661"/>
    <w:rsid w:val="00F818DA"/>
    <w:rsid w:val="00F84DC2"/>
    <w:rsid w:val="00F86E31"/>
    <w:rsid w:val="00F96751"/>
    <w:rsid w:val="00FD21DF"/>
    <w:rsid w:val="01A21C9D"/>
    <w:rsid w:val="02151031"/>
    <w:rsid w:val="021943A2"/>
    <w:rsid w:val="066279A9"/>
    <w:rsid w:val="06B32656"/>
    <w:rsid w:val="06DD7143"/>
    <w:rsid w:val="06FB5D5A"/>
    <w:rsid w:val="07350C13"/>
    <w:rsid w:val="092C7268"/>
    <w:rsid w:val="09416A8A"/>
    <w:rsid w:val="0A1B5312"/>
    <w:rsid w:val="0A2E2833"/>
    <w:rsid w:val="0A412D4C"/>
    <w:rsid w:val="0BB60005"/>
    <w:rsid w:val="0FCA7FB8"/>
    <w:rsid w:val="10587DE1"/>
    <w:rsid w:val="1080289C"/>
    <w:rsid w:val="11716959"/>
    <w:rsid w:val="11C92F13"/>
    <w:rsid w:val="126D205C"/>
    <w:rsid w:val="12EE4A79"/>
    <w:rsid w:val="135F1395"/>
    <w:rsid w:val="13663B18"/>
    <w:rsid w:val="13A300C4"/>
    <w:rsid w:val="143971C3"/>
    <w:rsid w:val="14774BA1"/>
    <w:rsid w:val="1479302E"/>
    <w:rsid w:val="15F55B94"/>
    <w:rsid w:val="17DA121F"/>
    <w:rsid w:val="18642438"/>
    <w:rsid w:val="19E30315"/>
    <w:rsid w:val="1B46065D"/>
    <w:rsid w:val="1C04625C"/>
    <w:rsid w:val="1C5C577B"/>
    <w:rsid w:val="1CFA34AD"/>
    <w:rsid w:val="1E347D63"/>
    <w:rsid w:val="1E8408BC"/>
    <w:rsid w:val="1EC925C1"/>
    <w:rsid w:val="203F7C35"/>
    <w:rsid w:val="218F0CCA"/>
    <w:rsid w:val="225B3DAC"/>
    <w:rsid w:val="23B45BEA"/>
    <w:rsid w:val="23F159A3"/>
    <w:rsid w:val="24837DAE"/>
    <w:rsid w:val="25E21C74"/>
    <w:rsid w:val="26820FD1"/>
    <w:rsid w:val="28522561"/>
    <w:rsid w:val="29A507DA"/>
    <w:rsid w:val="2BE70F10"/>
    <w:rsid w:val="2BE966A5"/>
    <w:rsid w:val="2C556EC5"/>
    <w:rsid w:val="2D276C7F"/>
    <w:rsid w:val="2DD20623"/>
    <w:rsid w:val="2FE774D8"/>
    <w:rsid w:val="30E378B0"/>
    <w:rsid w:val="332B444A"/>
    <w:rsid w:val="347D2F33"/>
    <w:rsid w:val="348D3A86"/>
    <w:rsid w:val="34F61A41"/>
    <w:rsid w:val="35067CBB"/>
    <w:rsid w:val="36B21109"/>
    <w:rsid w:val="375A6BCB"/>
    <w:rsid w:val="386F2212"/>
    <w:rsid w:val="397F5E9C"/>
    <w:rsid w:val="3AB14D5C"/>
    <w:rsid w:val="3CA90BDB"/>
    <w:rsid w:val="3E9256C3"/>
    <w:rsid w:val="3EC76C5C"/>
    <w:rsid w:val="41870BCF"/>
    <w:rsid w:val="43086B91"/>
    <w:rsid w:val="4360424B"/>
    <w:rsid w:val="438D570F"/>
    <w:rsid w:val="44E31E12"/>
    <w:rsid w:val="464C24EF"/>
    <w:rsid w:val="47532E98"/>
    <w:rsid w:val="47BE2279"/>
    <w:rsid w:val="481C54FD"/>
    <w:rsid w:val="499C792B"/>
    <w:rsid w:val="4A504AC6"/>
    <w:rsid w:val="4BE95A42"/>
    <w:rsid w:val="4CF872B2"/>
    <w:rsid w:val="4FE903C4"/>
    <w:rsid w:val="52F537F4"/>
    <w:rsid w:val="538E3945"/>
    <w:rsid w:val="53A243AE"/>
    <w:rsid w:val="544F2AA8"/>
    <w:rsid w:val="55DB425F"/>
    <w:rsid w:val="56323BD8"/>
    <w:rsid w:val="566B4F2A"/>
    <w:rsid w:val="57A80DCB"/>
    <w:rsid w:val="583B00B5"/>
    <w:rsid w:val="59620D89"/>
    <w:rsid w:val="5970608B"/>
    <w:rsid w:val="59AF21F2"/>
    <w:rsid w:val="5A0875C5"/>
    <w:rsid w:val="5AA21A7C"/>
    <w:rsid w:val="5C7C5A53"/>
    <w:rsid w:val="5DDF2512"/>
    <w:rsid w:val="5F2E3189"/>
    <w:rsid w:val="5F3952BB"/>
    <w:rsid w:val="5F963A7E"/>
    <w:rsid w:val="61D36358"/>
    <w:rsid w:val="62445779"/>
    <w:rsid w:val="63583505"/>
    <w:rsid w:val="64CD0F7A"/>
    <w:rsid w:val="65487E0A"/>
    <w:rsid w:val="65517CBD"/>
    <w:rsid w:val="65C17B49"/>
    <w:rsid w:val="6689014B"/>
    <w:rsid w:val="689276B6"/>
    <w:rsid w:val="69F04EEF"/>
    <w:rsid w:val="6A454655"/>
    <w:rsid w:val="6BC07479"/>
    <w:rsid w:val="6BC3596A"/>
    <w:rsid w:val="6C0F0A54"/>
    <w:rsid w:val="704260DE"/>
    <w:rsid w:val="707D5F67"/>
    <w:rsid w:val="727E2154"/>
    <w:rsid w:val="7432013F"/>
    <w:rsid w:val="74432C95"/>
    <w:rsid w:val="748611DA"/>
    <w:rsid w:val="74B9247B"/>
    <w:rsid w:val="75321A6D"/>
    <w:rsid w:val="76BD7D5E"/>
    <w:rsid w:val="780E58EA"/>
    <w:rsid w:val="78BC6449"/>
    <w:rsid w:val="7AD17722"/>
    <w:rsid w:val="7B9833EF"/>
    <w:rsid w:val="7C113389"/>
    <w:rsid w:val="7C424850"/>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alloon Text"/>
    <w:basedOn w:val="1"/>
    <w:link w:val="11"/>
    <w:autoRedefine/>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22"/>
    <w:rPr>
      <w:b/>
      <w:bCs/>
    </w:rPr>
  </w:style>
  <w:style w:type="character" w:styleId="10">
    <w:name w:val="annotation reference"/>
    <w:basedOn w:val="8"/>
    <w:autoRedefine/>
    <w:semiHidden/>
    <w:unhideWhenUsed/>
    <w:qFormat/>
    <w:uiPriority w:val="99"/>
    <w:rPr>
      <w:sz w:val="21"/>
      <w:szCs w:val="21"/>
    </w:rPr>
  </w:style>
  <w:style w:type="character" w:customStyle="1" w:styleId="11">
    <w:name w:val="批注框文本 Char"/>
    <w:basedOn w:val="8"/>
    <w:link w:val="4"/>
    <w:semiHidden/>
    <w:qFormat/>
    <w:uiPriority w:val="99"/>
    <w:rPr>
      <w:sz w:val="18"/>
      <w:szCs w:val="18"/>
    </w:rPr>
  </w:style>
  <w:style w:type="character" w:customStyle="1" w:styleId="12">
    <w:name w:val="页眉 Char"/>
    <w:basedOn w:val="8"/>
    <w:link w:val="6"/>
    <w:autoRedefine/>
    <w:qFormat/>
    <w:uiPriority w:val="99"/>
    <w:rPr>
      <w:sz w:val="18"/>
      <w:szCs w:val="18"/>
    </w:rPr>
  </w:style>
  <w:style w:type="character" w:customStyle="1" w:styleId="13">
    <w:name w:val="页脚 Char"/>
    <w:basedOn w:val="8"/>
    <w:link w:val="5"/>
    <w:autoRedefine/>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character" w:customStyle="1" w:styleId="15">
    <w:name w:val="doc-header-title"/>
    <w:basedOn w:val="8"/>
    <w:autoRedefine/>
    <w:qFormat/>
    <w:uiPriority w:val="0"/>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84A9-5525-48B5-A15F-17DD769156E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401</Words>
  <Characters>2288</Characters>
  <Lines>19</Lines>
  <Paragraphs>5</Paragraphs>
  <TotalTime>96</TotalTime>
  <ScaleCrop>false</ScaleCrop>
  <LinksUpToDate>false</LinksUpToDate>
  <CharactersWithSpaces>2684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2019-11-26T03:09:00Z</dcterms:created>
  <dc:creator>罗御</dc:creator>
  <cp:lastModifiedBy>RSC-ZENG</cp:lastModifiedBy>
  <cp:lastPrinted>2024-01-02T10:22:00Z</cp:lastPrinted>
  <dcterms:modified xsi:type="dcterms:W3CDTF">2024-01-03T09:37:49Z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26A180B46EF14CEB8306E72B33D1FA41</vt:lpwstr>
  </property>
</Properties>
</file>